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7D" w:rsidRPr="00597219" w:rsidRDefault="00907D7D" w:rsidP="00907D7D">
      <w:pPr>
        <w:jc w:val="both"/>
        <w:rPr>
          <w:sz w:val="2"/>
          <w:szCs w:val="2"/>
          <w:u w:val="single"/>
        </w:rPr>
      </w:pPr>
      <w:r>
        <w:rPr>
          <w:sz w:val="2"/>
          <w:szCs w:val="2"/>
          <w:u w:val="single"/>
        </w:rPr>
        <w:t>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</w:tblGrid>
      <w:tr w:rsidR="00907D7D" w:rsidRPr="00845E78" w:rsidTr="00745AB6">
        <w:tc>
          <w:tcPr>
            <w:tcW w:w="2628" w:type="dxa"/>
          </w:tcPr>
          <w:p w:rsidR="00907D7D" w:rsidRPr="00845E78" w:rsidRDefault="00907D7D" w:rsidP="00745AB6">
            <w:pPr>
              <w:jc w:val="center"/>
              <w:rPr>
                <w:b/>
                <w:color w:val="990033"/>
              </w:rPr>
            </w:pPr>
            <w:r w:rsidRPr="00845E78">
              <w:rPr>
                <w:b/>
                <w:color w:val="990033"/>
              </w:rPr>
              <w:t>Cinetica chimica.</w:t>
            </w:r>
          </w:p>
        </w:tc>
      </w:tr>
    </w:tbl>
    <w:p w:rsidR="00907D7D" w:rsidRPr="000014AF" w:rsidRDefault="00907D7D" w:rsidP="00907D7D">
      <w:pPr>
        <w:rPr>
          <w:b/>
          <w:sz w:val="16"/>
          <w:szCs w:val="16"/>
        </w:rPr>
      </w:pPr>
    </w:p>
    <w:p w:rsidR="00907D7D" w:rsidRDefault="00907D7D" w:rsidP="00907D7D">
      <w:pPr>
        <w:jc w:val="both"/>
        <w:rPr>
          <w:sz w:val="22"/>
          <w:szCs w:val="22"/>
        </w:rPr>
      </w:pPr>
      <w:r w:rsidRPr="00A71EBE">
        <w:rPr>
          <w:sz w:val="22"/>
          <w:szCs w:val="22"/>
        </w:rPr>
        <w:t xml:space="preserve">Viene definita </w:t>
      </w:r>
      <w:r w:rsidRPr="00845E78">
        <w:rPr>
          <w:b/>
          <w:color w:val="002060"/>
          <w:sz w:val="22"/>
          <w:szCs w:val="22"/>
        </w:rPr>
        <w:t>cinetica chimica</w:t>
      </w:r>
      <w:r w:rsidRPr="00A71EBE">
        <w:rPr>
          <w:sz w:val="22"/>
          <w:szCs w:val="22"/>
        </w:rPr>
        <w:t xml:space="preserve"> quella branca della chimica che studia la dinamica delle reazioni chimiche ed in particolare la loro velocità.</w:t>
      </w:r>
    </w:p>
    <w:p w:rsidR="00907D7D" w:rsidRPr="00A71EBE" w:rsidRDefault="00907D7D" w:rsidP="00907D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Pr="00845E78">
        <w:rPr>
          <w:b/>
          <w:sz w:val="22"/>
          <w:szCs w:val="22"/>
        </w:rPr>
        <w:t xml:space="preserve">diapositiva n. </w:t>
      </w:r>
      <w:r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illustra gli elementi fondamentali dell’argomento trattato.</w:t>
      </w:r>
    </w:p>
    <w:p w:rsidR="00907D7D" w:rsidRDefault="00907D7D" w:rsidP="00907D7D">
      <w:pPr>
        <w:ind w:right="-82"/>
        <w:jc w:val="both"/>
        <w:rPr>
          <w:sz w:val="22"/>
          <w:szCs w:val="22"/>
        </w:rPr>
      </w:pPr>
    </w:p>
    <w:p w:rsidR="00907D7D" w:rsidRDefault="00907D7D" w:rsidP="00907D7D">
      <w:pPr>
        <w:ind w:right="-82"/>
        <w:jc w:val="both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Pr="00845E78">
        <w:rPr>
          <w:b/>
          <w:sz w:val="22"/>
          <w:szCs w:val="22"/>
        </w:rPr>
        <w:t xml:space="preserve">iapositiva n. </w:t>
      </w: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:rsidR="00907D7D" w:rsidRDefault="00907D7D" w:rsidP="00907D7D">
      <w:pPr>
        <w:ind w:right="-82"/>
        <w:jc w:val="both"/>
        <w:rPr>
          <w:sz w:val="22"/>
          <w:szCs w:val="22"/>
        </w:rPr>
      </w:pPr>
      <w:r w:rsidRPr="00845E78">
        <w:rPr>
          <w:sz w:val="22"/>
          <w:szCs w:val="22"/>
        </w:rPr>
        <w:t>La cinetica chimica è molto importante</w:t>
      </w:r>
      <w:r>
        <w:rPr>
          <w:sz w:val="22"/>
          <w:szCs w:val="22"/>
        </w:rPr>
        <w:t>.</w:t>
      </w:r>
    </w:p>
    <w:p w:rsidR="00907D7D" w:rsidRDefault="00907D7D" w:rsidP="00907D7D">
      <w:pPr>
        <w:ind w:right="-82"/>
        <w:jc w:val="both"/>
        <w:rPr>
          <w:sz w:val="22"/>
          <w:szCs w:val="22"/>
        </w:rPr>
      </w:pPr>
      <w:r w:rsidRPr="00845E78">
        <w:rPr>
          <w:sz w:val="22"/>
          <w:szCs w:val="22"/>
        </w:rPr>
        <w:t>Molte reazioni</w:t>
      </w:r>
      <w:r>
        <w:rPr>
          <w:sz w:val="22"/>
          <w:szCs w:val="22"/>
        </w:rPr>
        <w:t xml:space="preserve"> (ad esempio l’ossidazione del ferro che porta alla formazione della ruggine</w:t>
      </w:r>
      <w:r w:rsidRPr="00845E78">
        <w:rPr>
          <w:sz w:val="22"/>
          <w:szCs w:val="22"/>
        </w:rPr>
        <w:t>, anche se spontanee, avvengono così lentamente per cui, di fatto, è come se non avvenissero</w:t>
      </w:r>
      <w:r>
        <w:rPr>
          <w:sz w:val="22"/>
          <w:szCs w:val="22"/>
        </w:rPr>
        <w:t xml:space="preserve">. </w:t>
      </w:r>
    </w:p>
    <w:p w:rsidR="00907D7D" w:rsidRPr="00845E78" w:rsidRDefault="00907D7D" w:rsidP="00907D7D">
      <w:pPr>
        <w:ind w:right="-82"/>
        <w:jc w:val="both"/>
        <w:rPr>
          <w:sz w:val="22"/>
          <w:szCs w:val="22"/>
        </w:rPr>
      </w:pPr>
      <w:r>
        <w:rPr>
          <w:sz w:val="22"/>
          <w:szCs w:val="22"/>
        </w:rPr>
        <w:t>Molto spesso, inoltre, bisogna “incentivare” il manifestarsi di una reazione fornendo energia ai reagenti: i</w:t>
      </w:r>
      <w:r w:rsidRPr="00845E78">
        <w:rPr>
          <w:sz w:val="22"/>
          <w:szCs w:val="22"/>
        </w:rPr>
        <w:t xml:space="preserve"> combustibili, ad esempio, non bruciano senza innesco</w:t>
      </w:r>
      <w:r>
        <w:rPr>
          <w:sz w:val="22"/>
          <w:szCs w:val="22"/>
        </w:rPr>
        <w:t>.</w:t>
      </w:r>
    </w:p>
    <w:p w:rsidR="00907D7D" w:rsidRDefault="00907D7D" w:rsidP="00907D7D">
      <w:pPr>
        <w:ind w:right="-82"/>
        <w:jc w:val="both"/>
        <w:rPr>
          <w:sz w:val="22"/>
          <w:szCs w:val="22"/>
        </w:rPr>
      </w:pPr>
    </w:p>
    <w:p w:rsidR="00907D7D" w:rsidRDefault="00907D7D" w:rsidP="00907D7D">
      <w:pPr>
        <w:ind w:right="-82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</w:tblGrid>
      <w:tr w:rsidR="00907D7D" w:rsidRPr="00845E78" w:rsidTr="00745AB6">
        <w:tc>
          <w:tcPr>
            <w:tcW w:w="2628" w:type="dxa"/>
          </w:tcPr>
          <w:p w:rsidR="00907D7D" w:rsidRPr="00845E78" w:rsidRDefault="00907D7D" w:rsidP="00745AB6">
            <w:pPr>
              <w:jc w:val="center"/>
              <w:rPr>
                <w:b/>
                <w:color w:val="990033"/>
              </w:rPr>
            </w:pPr>
            <w:r w:rsidRPr="00845E78">
              <w:rPr>
                <w:b/>
                <w:color w:val="990033"/>
              </w:rPr>
              <w:t>Velocità di reazione.</w:t>
            </w:r>
          </w:p>
        </w:tc>
      </w:tr>
    </w:tbl>
    <w:p w:rsidR="00907D7D" w:rsidRPr="000014AF" w:rsidRDefault="00907D7D" w:rsidP="00907D7D">
      <w:pPr>
        <w:rPr>
          <w:b/>
          <w:sz w:val="16"/>
          <w:szCs w:val="16"/>
        </w:rPr>
      </w:pPr>
    </w:p>
    <w:p w:rsidR="00907D7D" w:rsidRDefault="00907D7D" w:rsidP="00907D7D">
      <w:pPr>
        <w:ind w:right="-82"/>
        <w:jc w:val="both"/>
        <w:rPr>
          <w:sz w:val="22"/>
          <w:szCs w:val="22"/>
        </w:rPr>
      </w:pPr>
      <w:r w:rsidRPr="000014AF">
        <w:rPr>
          <w:sz w:val="22"/>
          <w:szCs w:val="22"/>
        </w:rPr>
        <w:t xml:space="preserve">Una </w:t>
      </w:r>
      <w:r w:rsidRPr="00845E78">
        <w:rPr>
          <w:b/>
          <w:color w:val="002060"/>
          <w:sz w:val="22"/>
          <w:szCs w:val="22"/>
        </w:rPr>
        <w:t>reazione chimica</w:t>
      </w:r>
      <w:r w:rsidRPr="000014AF">
        <w:rPr>
          <w:b/>
          <w:sz w:val="22"/>
          <w:szCs w:val="22"/>
        </w:rPr>
        <w:t xml:space="preserve"> </w:t>
      </w:r>
      <w:r w:rsidRPr="000014AF">
        <w:rPr>
          <w:sz w:val="22"/>
          <w:szCs w:val="22"/>
        </w:rPr>
        <w:t xml:space="preserve">è una trasformazione di certe sostanze, dette </w:t>
      </w:r>
      <w:r w:rsidRPr="00845E78">
        <w:rPr>
          <w:b/>
          <w:color w:val="002060"/>
          <w:sz w:val="22"/>
          <w:szCs w:val="22"/>
        </w:rPr>
        <w:t>reagenti</w:t>
      </w:r>
      <w:r w:rsidRPr="000014AF">
        <w:rPr>
          <w:sz w:val="22"/>
          <w:szCs w:val="22"/>
        </w:rPr>
        <w:t xml:space="preserve">, in nuove sostanze, dette </w:t>
      </w:r>
      <w:r w:rsidRPr="00845E78">
        <w:rPr>
          <w:b/>
          <w:color w:val="002060"/>
          <w:sz w:val="22"/>
          <w:szCs w:val="22"/>
        </w:rPr>
        <w:t>prodotti</w:t>
      </w:r>
      <w:r w:rsidRPr="000014AF">
        <w:rPr>
          <w:sz w:val="22"/>
          <w:szCs w:val="22"/>
        </w:rPr>
        <w:t>, sotto certe condizioni di temperatura e di pressione.</w:t>
      </w:r>
    </w:p>
    <w:p w:rsidR="00907D7D" w:rsidRDefault="00907D7D" w:rsidP="00907D7D">
      <w:pPr>
        <w:ind w:right="-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Pertanto può essere schematizzata come segue: </w:t>
      </w:r>
      <w:r>
        <w:rPr>
          <w:sz w:val="22"/>
          <w:szCs w:val="22"/>
        </w:rPr>
        <w:tab/>
        <w:t>R → P</w:t>
      </w:r>
    </w:p>
    <w:p w:rsidR="00907D7D" w:rsidRPr="00AF602A" w:rsidRDefault="00907D7D" w:rsidP="00907D7D">
      <w:pPr>
        <w:ind w:right="-82"/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629"/>
        <w:gridCol w:w="6226"/>
      </w:tblGrid>
      <w:tr w:rsidR="00907D7D" w:rsidRPr="00B84E85" w:rsidTr="00745AB6">
        <w:tc>
          <w:tcPr>
            <w:tcW w:w="3652" w:type="dxa"/>
            <w:vAlign w:val="center"/>
          </w:tcPr>
          <w:p w:rsidR="00907D7D" w:rsidRPr="00B84E85" w:rsidRDefault="00907D7D" w:rsidP="00745AB6">
            <w:pPr>
              <w:ind w:right="-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32305" cy="1256030"/>
                  <wp:effectExtent l="19050" t="0" r="0" b="0"/>
                  <wp:docPr id="1" name="Immagine 1" descr="f12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12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25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2" w:type="dxa"/>
            <w:vAlign w:val="center"/>
          </w:tcPr>
          <w:p w:rsidR="00907D7D" w:rsidRDefault="00907D7D" w:rsidP="00745AB6">
            <w:pPr>
              <w:ind w:right="-82"/>
              <w:jc w:val="both"/>
              <w:rPr>
                <w:b/>
                <w:color w:val="002060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845E78">
              <w:rPr>
                <w:b/>
                <w:sz w:val="22"/>
                <w:szCs w:val="22"/>
              </w:rPr>
              <w:t xml:space="preserve">iapositiva n. </w:t>
            </w:r>
            <w:r>
              <w:rPr>
                <w:b/>
                <w:sz w:val="22"/>
                <w:szCs w:val="22"/>
              </w:rPr>
              <w:t>4</w:t>
            </w:r>
          </w:p>
          <w:p w:rsidR="00907D7D" w:rsidRPr="00B84E85" w:rsidRDefault="00907D7D" w:rsidP="00745AB6">
            <w:pPr>
              <w:ind w:right="-82"/>
              <w:jc w:val="both"/>
            </w:pPr>
            <w:r w:rsidRPr="00845E78">
              <w:rPr>
                <w:b/>
                <w:color w:val="002060"/>
                <w:sz w:val="22"/>
                <w:szCs w:val="22"/>
              </w:rPr>
              <w:t>Si definisce velocità di reazione v la variazione della concentrazione dei reagenti o dei prodotti nel tempo</w:t>
            </w:r>
            <w:r w:rsidRPr="00B84E85">
              <w:rPr>
                <w:sz w:val="22"/>
                <w:szCs w:val="22"/>
              </w:rPr>
              <w:t>:</w:t>
            </w:r>
          </w:p>
          <w:p w:rsidR="00907D7D" w:rsidRPr="00B84E85" w:rsidRDefault="00907D7D" w:rsidP="00745AB6">
            <w:pPr>
              <w:ind w:right="-82"/>
              <w:jc w:val="both"/>
              <w:rPr>
                <w:sz w:val="12"/>
                <w:szCs w:val="12"/>
              </w:rPr>
            </w:pPr>
          </w:p>
          <w:p w:rsidR="00907D7D" w:rsidRDefault="00907D7D" w:rsidP="00745AB6">
            <w:pPr>
              <w:jc w:val="both"/>
            </w:pPr>
            <w:r w:rsidRPr="00B84E85">
              <w:rPr>
                <w:b/>
                <w:position w:val="-24"/>
              </w:rPr>
              <w:object w:dxaOrig="18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75pt;height:30.05pt" o:ole="">
                  <v:imagedata r:id="rId8" o:title=""/>
                </v:shape>
                <o:OLEObject Type="Embed" ProgID="Equation.3" ShapeID="_x0000_i1025" DrawAspect="Content" ObjectID="_1463217528" r:id="rId9"/>
              </w:object>
            </w:r>
          </w:p>
          <w:p w:rsidR="00907D7D" w:rsidRPr="00B84E85" w:rsidRDefault="00907D7D" w:rsidP="00745AB6">
            <w:pPr>
              <w:ind w:right="-82"/>
              <w:jc w:val="both"/>
              <w:rPr>
                <w:sz w:val="12"/>
                <w:szCs w:val="12"/>
              </w:rPr>
            </w:pPr>
          </w:p>
          <w:p w:rsidR="00907D7D" w:rsidRPr="00B84E85" w:rsidRDefault="00907D7D" w:rsidP="00745AB6">
            <w:pPr>
              <w:ind w:right="-82"/>
              <w:jc w:val="both"/>
            </w:pPr>
            <w:r w:rsidRPr="00B84E85">
              <w:rPr>
                <w:sz w:val="22"/>
                <w:szCs w:val="22"/>
              </w:rPr>
              <w:t>laddove [P] ed [R] rappresentano, rispettivamente, la concentrazione molare dei reagenti e quella dei prodotti.</w:t>
            </w:r>
          </w:p>
          <w:p w:rsidR="00907D7D" w:rsidRPr="00B84E85" w:rsidRDefault="00907D7D" w:rsidP="00745AB6">
            <w:pPr>
              <w:ind w:right="-82"/>
              <w:jc w:val="both"/>
            </w:pPr>
            <w:r w:rsidRPr="00B84E85">
              <w:rPr>
                <w:sz w:val="22"/>
                <w:szCs w:val="22"/>
              </w:rPr>
              <w:t>Da notare che per i prodotti si utilizza il segno più e per i reagenti si utilizza il segno meno. I reagenti, infatti, si consumano nel tempo; allora, il segno meno rende l’espressione per il calcolo della velocità una quantità positiva.</w:t>
            </w:r>
          </w:p>
        </w:tc>
      </w:tr>
    </w:tbl>
    <w:p w:rsidR="00907D7D" w:rsidRPr="00A719E3" w:rsidRDefault="00907D7D" w:rsidP="00907D7D">
      <w:pPr>
        <w:ind w:right="-82"/>
        <w:jc w:val="both"/>
        <w:rPr>
          <w:sz w:val="16"/>
          <w:szCs w:val="16"/>
        </w:rPr>
      </w:pPr>
    </w:p>
    <w:p w:rsidR="00907D7D" w:rsidRDefault="00907D7D" w:rsidP="00907D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Pr="00845E78">
        <w:rPr>
          <w:b/>
          <w:sz w:val="22"/>
          <w:szCs w:val="22"/>
        </w:rPr>
        <w:t xml:space="preserve">iapositiva n. </w:t>
      </w:r>
      <w:r>
        <w:rPr>
          <w:b/>
          <w:sz w:val="22"/>
          <w:szCs w:val="22"/>
        </w:rPr>
        <w:t>5</w:t>
      </w:r>
    </w:p>
    <w:p w:rsidR="00907D7D" w:rsidRPr="00A719E3" w:rsidRDefault="00907D7D" w:rsidP="00907D7D">
      <w:pPr>
        <w:jc w:val="both"/>
        <w:rPr>
          <w:sz w:val="22"/>
          <w:szCs w:val="22"/>
        </w:rPr>
      </w:pPr>
      <w:r w:rsidRPr="00A719E3">
        <w:rPr>
          <w:sz w:val="22"/>
          <w:szCs w:val="22"/>
        </w:rPr>
        <w:t xml:space="preserve">I dati sperimentali suggeriscono che, per una generica reazione del tipo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19E3">
        <w:rPr>
          <w:sz w:val="22"/>
          <w:szCs w:val="22"/>
        </w:rPr>
        <w:t>aA +</w:t>
      </w:r>
      <w:r>
        <w:rPr>
          <w:sz w:val="22"/>
          <w:szCs w:val="22"/>
        </w:rPr>
        <w:t xml:space="preserve"> </w:t>
      </w:r>
      <w:r w:rsidRPr="00A719E3">
        <w:rPr>
          <w:sz w:val="22"/>
          <w:szCs w:val="22"/>
        </w:rPr>
        <w:t xml:space="preserve">bB </w:t>
      </w:r>
      <w:r>
        <w:rPr>
          <w:sz w:val="22"/>
          <w:szCs w:val="22"/>
        </w:rPr>
        <w:sym w:font="Symbol" w:char="F0AE"/>
      </w:r>
      <w:r w:rsidRPr="00A719E3">
        <w:rPr>
          <w:sz w:val="22"/>
          <w:szCs w:val="22"/>
        </w:rPr>
        <w:t xml:space="preserve"> prodotti</w:t>
      </w:r>
    </w:p>
    <w:p w:rsidR="00907D7D" w:rsidRDefault="00907D7D" w:rsidP="00907D7D">
      <w:pPr>
        <w:jc w:val="both"/>
        <w:rPr>
          <w:sz w:val="22"/>
          <w:szCs w:val="22"/>
        </w:rPr>
      </w:pPr>
      <w:r w:rsidRPr="00A719E3">
        <w:rPr>
          <w:sz w:val="22"/>
          <w:szCs w:val="22"/>
        </w:rPr>
        <w:t>la velocità</w:t>
      </w:r>
      <w:r>
        <w:rPr>
          <w:sz w:val="22"/>
          <w:szCs w:val="22"/>
        </w:rPr>
        <w:t>,</w:t>
      </w:r>
      <w:r w:rsidRPr="00A719E3">
        <w:rPr>
          <w:sz w:val="22"/>
          <w:szCs w:val="22"/>
        </w:rPr>
        <w:t xml:space="preserve"> a</w:t>
      </w:r>
      <w:r>
        <w:rPr>
          <w:sz w:val="22"/>
          <w:szCs w:val="22"/>
        </w:rPr>
        <w:t>d una certa temperatura, dipende dalla concentrazione dei reagenti ([A</w:t>
      </w:r>
      <w:r w:rsidRPr="00A719E3">
        <w:rPr>
          <w:sz w:val="22"/>
          <w:szCs w:val="22"/>
        </w:rPr>
        <w:t>] e [</w:t>
      </w:r>
      <w:r>
        <w:rPr>
          <w:sz w:val="22"/>
          <w:szCs w:val="22"/>
        </w:rPr>
        <w:t>B</w:t>
      </w:r>
      <w:r w:rsidRPr="00A719E3">
        <w:rPr>
          <w:sz w:val="22"/>
          <w:szCs w:val="22"/>
        </w:rPr>
        <w:t>]</w:t>
      </w:r>
      <w:r>
        <w:rPr>
          <w:sz w:val="22"/>
          <w:szCs w:val="22"/>
        </w:rPr>
        <w:t>), secondo una relazione del tipo:</w:t>
      </w:r>
    </w:p>
    <w:p w:rsidR="00907D7D" w:rsidRDefault="00907D7D" w:rsidP="00907D7D">
      <w:pPr>
        <w:jc w:val="center"/>
      </w:pPr>
      <w:r w:rsidRPr="004A0C84">
        <w:rPr>
          <w:position w:val="-14"/>
        </w:rPr>
        <w:object w:dxaOrig="1460" w:dyaOrig="440">
          <v:shape id="_x0000_i1026" type="#_x0000_t75" style="width:72.65pt;height:21.9pt" o:ole="">
            <v:imagedata r:id="rId10" o:title=""/>
          </v:shape>
          <o:OLEObject Type="Embed" ProgID="Equation" ShapeID="_x0000_i1026" DrawAspect="Content" ObjectID="_1463217529" r:id="rId11"/>
        </w:object>
      </w:r>
    </w:p>
    <w:p w:rsidR="00907D7D" w:rsidRPr="00A719E3" w:rsidRDefault="00907D7D" w:rsidP="00907D7D">
      <w:pPr>
        <w:jc w:val="both"/>
        <w:rPr>
          <w:sz w:val="16"/>
          <w:szCs w:val="16"/>
        </w:rPr>
      </w:pPr>
    </w:p>
    <w:p w:rsidR="00907D7D" w:rsidRDefault="00907D7D" w:rsidP="00907D7D">
      <w:pPr>
        <w:jc w:val="both"/>
        <w:rPr>
          <w:sz w:val="22"/>
          <w:szCs w:val="22"/>
        </w:rPr>
      </w:pPr>
      <w:r w:rsidRPr="00A719E3">
        <w:rPr>
          <w:sz w:val="22"/>
          <w:szCs w:val="22"/>
        </w:rPr>
        <w:t xml:space="preserve">nota come </w:t>
      </w:r>
      <w:r w:rsidRPr="00A719E3">
        <w:rPr>
          <w:b/>
          <w:sz w:val="22"/>
          <w:szCs w:val="22"/>
        </w:rPr>
        <w:t>equazione di velocità</w:t>
      </w:r>
      <w:r w:rsidRPr="00A719E3">
        <w:rPr>
          <w:sz w:val="22"/>
          <w:szCs w:val="22"/>
        </w:rPr>
        <w:t xml:space="preserve"> o </w:t>
      </w:r>
      <w:r w:rsidRPr="007E1224">
        <w:rPr>
          <w:b/>
          <w:color w:val="002060"/>
          <w:sz w:val="22"/>
          <w:szCs w:val="22"/>
        </w:rPr>
        <w:t>legge cinetica</w:t>
      </w:r>
      <w:r w:rsidRPr="00A719E3">
        <w:rPr>
          <w:sz w:val="22"/>
          <w:szCs w:val="22"/>
        </w:rPr>
        <w:t xml:space="preserve">, dove A e B sono due reagenti generici, mentre </w:t>
      </w:r>
      <w:r w:rsidRPr="00A719E3">
        <w:rPr>
          <w:i/>
          <w:sz w:val="22"/>
          <w:szCs w:val="22"/>
        </w:rPr>
        <w:t>n</w:t>
      </w:r>
      <w:r w:rsidRPr="00A719E3">
        <w:rPr>
          <w:sz w:val="22"/>
          <w:szCs w:val="22"/>
        </w:rPr>
        <w:t xml:space="preserve"> ed </w:t>
      </w:r>
      <w:r w:rsidRPr="00A719E3">
        <w:rPr>
          <w:i/>
          <w:sz w:val="22"/>
          <w:szCs w:val="22"/>
        </w:rPr>
        <w:t>m</w:t>
      </w:r>
      <w:r w:rsidRPr="00A719E3">
        <w:rPr>
          <w:sz w:val="22"/>
          <w:szCs w:val="22"/>
        </w:rPr>
        <w:t xml:space="preserve"> sono rispettivamente l'</w:t>
      </w:r>
      <w:r w:rsidRPr="007E1224">
        <w:rPr>
          <w:b/>
          <w:color w:val="002060"/>
          <w:sz w:val="22"/>
          <w:szCs w:val="22"/>
        </w:rPr>
        <w:t>ordine della reazione</w:t>
      </w:r>
      <w:r w:rsidRPr="007E1224">
        <w:rPr>
          <w:color w:val="002060"/>
          <w:sz w:val="22"/>
          <w:szCs w:val="22"/>
        </w:rPr>
        <w:t xml:space="preserve"> </w:t>
      </w:r>
      <w:r w:rsidRPr="007E1224">
        <w:rPr>
          <w:b/>
          <w:color w:val="002060"/>
          <w:sz w:val="22"/>
          <w:szCs w:val="22"/>
        </w:rPr>
        <w:t>rispetto al reagente A</w:t>
      </w:r>
      <w:r w:rsidRPr="007E1224">
        <w:rPr>
          <w:color w:val="002060"/>
          <w:sz w:val="22"/>
          <w:szCs w:val="22"/>
        </w:rPr>
        <w:t xml:space="preserve"> </w:t>
      </w:r>
      <w:r w:rsidRPr="00A719E3">
        <w:rPr>
          <w:sz w:val="22"/>
          <w:szCs w:val="22"/>
        </w:rPr>
        <w:t xml:space="preserve">e </w:t>
      </w:r>
      <w:r w:rsidRPr="00E153E5">
        <w:rPr>
          <w:sz w:val="22"/>
          <w:szCs w:val="22"/>
        </w:rPr>
        <w:t>l'</w:t>
      </w:r>
      <w:r w:rsidRPr="007E1224">
        <w:rPr>
          <w:b/>
          <w:color w:val="002060"/>
          <w:sz w:val="22"/>
          <w:szCs w:val="22"/>
        </w:rPr>
        <w:t xml:space="preserve">ordine della reazione rispetto al reagente </w:t>
      </w:r>
      <w:r w:rsidRPr="00E153E5">
        <w:rPr>
          <w:b/>
          <w:sz w:val="22"/>
          <w:szCs w:val="22"/>
        </w:rPr>
        <w:t>B</w:t>
      </w:r>
      <w:r>
        <w:rPr>
          <w:sz w:val="22"/>
          <w:szCs w:val="22"/>
        </w:rPr>
        <w:t xml:space="preserve"> e</w:t>
      </w:r>
      <w:r w:rsidRPr="00A719E3">
        <w:rPr>
          <w:sz w:val="22"/>
          <w:szCs w:val="22"/>
        </w:rPr>
        <w:t xml:space="preserve"> </w:t>
      </w:r>
      <w:r w:rsidRPr="00A719E3">
        <w:rPr>
          <w:i/>
          <w:sz w:val="22"/>
          <w:szCs w:val="22"/>
        </w:rPr>
        <w:t>k</w:t>
      </w:r>
      <w:r w:rsidRPr="00A719E3">
        <w:rPr>
          <w:sz w:val="22"/>
          <w:szCs w:val="22"/>
        </w:rPr>
        <w:t xml:space="preserve"> è una costante di proporzionalità, detta </w:t>
      </w:r>
      <w:r w:rsidRPr="00A719E3">
        <w:rPr>
          <w:b/>
          <w:sz w:val="22"/>
          <w:szCs w:val="22"/>
        </w:rPr>
        <w:t>costante di velocità specifica</w:t>
      </w:r>
      <w:r w:rsidRPr="00A719E3">
        <w:rPr>
          <w:sz w:val="22"/>
          <w:szCs w:val="22"/>
        </w:rPr>
        <w:t xml:space="preserve"> o </w:t>
      </w:r>
      <w:r w:rsidRPr="007E1224">
        <w:rPr>
          <w:b/>
          <w:color w:val="002060"/>
          <w:sz w:val="22"/>
          <w:szCs w:val="22"/>
        </w:rPr>
        <w:t>costante cinetica</w:t>
      </w:r>
      <w:r>
        <w:rPr>
          <w:sz w:val="22"/>
          <w:szCs w:val="22"/>
        </w:rPr>
        <w:t>.</w:t>
      </w:r>
    </w:p>
    <w:p w:rsidR="00907D7D" w:rsidRPr="00A719E3" w:rsidRDefault="00907D7D" w:rsidP="00907D7D">
      <w:pPr>
        <w:jc w:val="both"/>
        <w:rPr>
          <w:sz w:val="22"/>
          <w:szCs w:val="22"/>
        </w:rPr>
      </w:pPr>
      <w:r w:rsidRPr="00A719E3">
        <w:rPr>
          <w:sz w:val="22"/>
          <w:szCs w:val="22"/>
        </w:rPr>
        <w:t>La costante cinetica</w:t>
      </w:r>
      <w:r>
        <w:rPr>
          <w:sz w:val="22"/>
          <w:szCs w:val="22"/>
        </w:rPr>
        <w:t>, che dipende dalla temperatura e dalla natura dei reagenti,</w:t>
      </w:r>
      <w:r w:rsidRPr="00A719E3">
        <w:rPr>
          <w:sz w:val="22"/>
          <w:szCs w:val="22"/>
        </w:rPr>
        <w:t xml:space="preserve"> rappresenta la velocità che la reazione assume quando le concentrazioni sono unitarie</w:t>
      </w:r>
      <w:r>
        <w:rPr>
          <w:sz w:val="22"/>
          <w:szCs w:val="22"/>
        </w:rPr>
        <w:t xml:space="preserve"> (vale a dire, nel nostro caso, che [A</w:t>
      </w:r>
      <w:r w:rsidRPr="00A719E3">
        <w:rPr>
          <w:sz w:val="22"/>
          <w:szCs w:val="22"/>
        </w:rPr>
        <w:t>]</w:t>
      </w:r>
      <w:r>
        <w:rPr>
          <w:sz w:val="22"/>
          <w:szCs w:val="22"/>
        </w:rPr>
        <w:t xml:space="preserve"> = 1 </w:t>
      </w:r>
      <w:r w:rsidRPr="00A719E3">
        <w:rPr>
          <w:sz w:val="22"/>
          <w:szCs w:val="22"/>
        </w:rPr>
        <w:t>e [</w:t>
      </w:r>
      <w:r>
        <w:rPr>
          <w:sz w:val="22"/>
          <w:szCs w:val="22"/>
        </w:rPr>
        <w:t>B</w:t>
      </w:r>
      <w:r w:rsidRPr="00A719E3">
        <w:rPr>
          <w:sz w:val="22"/>
          <w:szCs w:val="22"/>
        </w:rPr>
        <w:t>]</w:t>
      </w:r>
      <w:r>
        <w:rPr>
          <w:sz w:val="22"/>
          <w:szCs w:val="22"/>
        </w:rPr>
        <w:t xml:space="preserve"> = 1).  </w:t>
      </w:r>
    </w:p>
    <w:p w:rsidR="00907D7D" w:rsidRDefault="00907D7D" w:rsidP="00907D7D">
      <w:pPr>
        <w:jc w:val="both"/>
        <w:rPr>
          <w:sz w:val="22"/>
          <w:szCs w:val="22"/>
        </w:rPr>
      </w:pPr>
      <w:r w:rsidRPr="007E1224">
        <w:rPr>
          <w:spacing w:val="-2"/>
          <w:sz w:val="22"/>
          <w:szCs w:val="22"/>
        </w:rPr>
        <w:t xml:space="preserve">Si definisce </w:t>
      </w:r>
      <w:r w:rsidRPr="007E1224">
        <w:rPr>
          <w:b/>
          <w:color w:val="002060"/>
          <w:spacing w:val="-2"/>
          <w:sz w:val="22"/>
          <w:szCs w:val="22"/>
        </w:rPr>
        <w:t>ordine di reazione</w:t>
      </w:r>
      <w:r w:rsidRPr="007E1224">
        <w:rPr>
          <w:spacing w:val="-2"/>
          <w:sz w:val="22"/>
          <w:szCs w:val="22"/>
        </w:rPr>
        <w:t xml:space="preserve"> la somma </w:t>
      </w:r>
      <w:r w:rsidRPr="007E1224">
        <w:rPr>
          <w:i/>
          <w:spacing w:val="-2"/>
          <w:sz w:val="22"/>
          <w:szCs w:val="22"/>
        </w:rPr>
        <w:t>n + m</w:t>
      </w:r>
      <w:r w:rsidRPr="007E1224">
        <w:rPr>
          <w:spacing w:val="-2"/>
          <w:sz w:val="22"/>
          <w:szCs w:val="22"/>
        </w:rPr>
        <w:t xml:space="preserve"> degli esponenti a cui sono elevate le concentrazioni dei reagenti</w:t>
      </w:r>
      <w:r w:rsidRPr="00E153E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907D7D" w:rsidRDefault="00907D7D" w:rsidP="00907D7D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D</w:t>
      </w:r>
      <w:r w:rsidRPr="00845E78">
        <w:rPr>
          <w:b/>
          <w:sz w:val="22"/>
          <w:szCs w:val="22"/>
        </w:rPr>
        <w:t xml:space="preserve">iapositiva n. </w:t>
      </w:r>
      <w:r>
        <w:rPr>
          <w:b/>
          <w:sz w:val="22"/>
          <w:szCs w:val="22"/>
        </w:rPr>
        <w:t>6</w:t>
      </w:r>
    </w:p>
    <w:p w:rsidR="00907D7D" w:rsidRDefault="00907D7D" w:rsidP="00907D7D">
      <w:pPr>
        <w:jc w:val="both"/>
        <w:rPr>
          <w:sz w:val="22"/>
          <w:szCs w:val="22"/>
        </w:rPr>
      </w:pPr>
      <w:r>
        <w:rPr>
          <w:sz w:val="22"/>
          <w:szCs w:val="22"/>
        </w:rPr>
        <w:t>Una reazione, quindi, potrà essere di ordine zero (</w:t>
      </w:r>
      <w:r w:rsidRPr="00E153E5">
        <w:rPr>
          <w:i/>
          <w:sz w:val="22"/>
          <w:szCs w:val="22"/>
        </w:rPr>
        <w:t>n + m</w:t>
      </w:r>
      <w:r>
        <w:rPr>
          <w:sz w:val="22"/>
          <w:szCs w:val="22"/>
        </w:rPr>
        <w:t xml:space="preserve"> = 0), del primo ordine (</w:t>
      </w:r>
      <w:r w:rsidRPr="00E153E5">
        <w:rPr>
          <w:i/>
          <w:sz w:val="22"/>
          <w:szCs w:val="22"/>
        </w:rPr>
        <w:t>n + m</w:t>
      </w:r>
      <w:r>
        <w:rPr>
          <w:sz w:val="22"/>
          <w:szCs w:val="22"/>
        </w:rPr>
        <w:t xml:space="preserve"> = 1), del secondo ordine, e così via… e, a seconda dell’ordine di reazione, riportando in grafico la concentrazione del reagente in funzione del tempo si otterrà un grafico diverso.</w:t>
      </w:r>
    </w:p>
    <w:p w:rsidR="00907D7D" w:rsidRPr="00FB1836" w:rsidRDefault="00907D7D" w:rsidP="00907D7D">
      <w:pPr>
        <w:jc w:val="both"/>
        <w:rPr>
          <w:sz w:val="10"/>
          <w:szCs w:val="10"/>
        </w:rPr>
      </w:pPr>
    </w:p>
    <w:p w:rsidR="00907D7D" w:rsidRPr="00E153E5" w:rsidRDefault="00907D7D" w:rsidP="00907D7D">
      <w:pPr>
        <w:jc w:val="center"/>
        <w:rPr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071414" cy="1658675"/>
            <wp:effectExtent l="19050" t="19050" r="14936" b="17725"/>
            <wp:docPr id="8" name="il_fi" descr="ord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ordin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007" cy="165886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07D7D" w:rsidRPr="00E153E5" w:rsidRDefault="00907D7D" w:rsidP="00907D7D">
      <w:pPr>
        <w:jc w:val="both"/>
        <w:rPr>
          <w:sz w:val="16"/>
          <w:szCs w:val="16"/>
        </w:rPr>
      </w:pPr>
      <w:r w:rsidRPr="00E153E5">
        <w:rPr>
          <w:sz w:val="16"/>
          <w:szCs w:val="16"/>
        </w:rPr>
        <w:tab/>
      </w:r>
      <w:r w:rsidRPr="00E153E5">
        <w:rPr>
          <w:sz w:val="16"/>
          <w:szCs w:val="16"/>
        </w:rPr>
        <w:tab/>
      </w:r>
      <w:r w:rsidRPr="00E153E5">
        <w:rPr>
          <w:sz w:val="16"/>
          <w:szCs w:val="16"/>
        </w:rPr>
        <w:tab/>
      </w:r>
      <w:r w:rsidRPr="00E153E5">
        <w:rPr>
          <w:sz w:val="16"/>
          <w:szCs w:val="16"/>
        </w:rPr>
        <w:tab/>
      </w:r>
      <w:r w:rsidRPr="00E153E5">
        <w:rPr>
          <w:sz w:val="16"/>
          <w:szCs w:val="16"/>
        </w:rPr>
        <w:tab/>
      </w:r>
    </w:p>
    <w:p w:rsidR="00907D7D" w:rsidRPr="00146EFE" w:rsidRDefault="00907D7D" w:rsidP="00907D7D">
      <w:pPr>
        <w:jc w:val="both"/>
        <w:rPr>
          <w:sz w:val="22"/>
          <w:szCs w:val="22"/>
        </w:rPr>
      </w:pPr>
      <w:r w:rsidRPr="00907D7D">
        <w:rPr>
          <w:spacing w:val="-4"/>
          <w:sz w:val="22"/>
          <w:szCs w:val="22"/>
        </w:rPr>
        <w:t xml:space="preserve">Generalmente </w:t>
      </w:r>
      <w:r w:rsidRPr="00907D7D">
        <w:rPr>
          <w:i/>
          <w:spacing w:val="-4"/>
          <w:sz w:val="22"/>
          <w:szCs w:val="22"/>
        </w:rPr>
        <w:t>n</w:t>
      </w:r>
      <w:r w:rsidRPr="00907D7D">
        <w:rPr>
          <w:spacing w:val="-4"/>
          <w:sz w:val="22"/>
          <w:szCs w:val="22"/>
        </w:rPr>
        <w:t xml:space="preserve"> ed </w:t>
      </w:r>
      <w:r w:rsidRPr="00907D7D">
        <w:rPr>
          <w:i/>
          <w:spacing w:val="-4"/>
          <w:sz w:val="22"/>
          <w:szCs w:val="22"/>
        </w:rPr>
        <w:t>m</w:t>
      </w:r>
      <w:r w:rsidRPr="00907D7D">
        <w:rPr>
          <w:spacing w:val="-4"/>
          <w:sz w:val="22"/>
          <w:szCs w:val="22"/>
        </w:rPr>
        <w:t xml:space="preserve"> coincidono con i coefficienti stechiometrici di A e B, ma ciò non è comunque sempre vero</w:t>
      </w:r>
      <w:r w:rsidRPr="00146EFE">
        <w:rPr>
          <w:sz w:val="22"/>
          <w:szCs w:val="22"/>
        </w:rPr>
        <w:t xml:space="preserve">. </w:t>
      </w:r>
    </w:p>
    <w:p w:rsidR="00907D7D" w:rsidRPr="00FB1836" w:rsidRDefault="00907D7D" w:rsidP="00907D7D">
      <w:pPr>
        <w:jc w:val="both"/>
        <w:rPr>
          <w:sz w:val="22"/>
          <w:szCs w:val="22"/>
        </w:rPr>
      </w:pPr>
      <w:r w:rsidRPr="00146EFE">
        <w:rPr>
          <w:sz w:val="22"/>
          <w:szCs w:val="22"/>
        </w:rPr>
        <w:t>La determinazione dell'ordine di una reazione è</w:t>
      </w:r>
      <w:r>
        <w:rPr>
          <w:sz w:val="22"/>
          <w:szCs w:val="22"/>
        </w:rPr>
        <w:t>,</w:t>
      </w:r>
      <w:r w:rsidRPr="00146EFE">
        <w:rPr>
          <w:sz w:val="22"/>
          <w:szCs w:val="22"/>
        </w:rPr>
        <w:t xml:space="preserve"> infatti</w:t>
      </w:r>
      <w:r>
        <w:rPr>
          <w:sz w:val="22"/>
          <w:szCs w:val="22"/>
        </w:rPr>
        <w:t>,</w:t>
      </w:r>
      <w:r w:rsidRPr="00146EFE">
        <w:rPr>
          <w:sz w:val="22"/>
          <w:szCs w:val="22"/>
        </w:rPr>
        <w:t xml:space="preserve"> un dato sperimentale e, molto spesso, il valore assunto dall'ordine di una reazione può essere compreso solo attraverso la conoscenza del reale meccanismo di una reazione.</w:t>
      </w:r>
      <w:r>
        <w:t xml:space="preserve"> </w:t>
      </w:r>
    </w:p>
    <w:p w:rsidR="00907D7D" w:rsidRPr="007E1224" w:rsidRDefault="00907D7D" w:rsidP="00907D7D">
      <w:pPr>
        <w:rPr>
          <w:sz w:val="22"/>
          <w:szCs w:val="22"/>
        </w:rPr>
      </w:pPr>
    </w:p>
    <w:p w:rsidR="00907D7D" w:rsidRPr="007E1224" w:rsidRDefault="00907D7D" w:rsidP="00907D7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</w:tblGrid>
      <w:tr w:rsidR="00907D7D" w:rsidRPr="007E1224" w:rsidTr="00745AB6">
        <w:tc>
          <w:tcPr>
            <w:tcW w:w="2943" w:type="dxa"/>
          </w:tcPr>
          <w:p w:rsidR="00907D7D" w:rsidRPr="007E1224" w:rsidRDefault="00907D7D" w:rsidP="00745AB6">
            <w:pPr>
              <w:jc w:val="center"/>
              <w:rPr>
                <w:b/>
                <w:color w:val="990033"/>
              </w:rPr>
            </w:pPr>
            <w:r w:rsidRPr="007E1224">
              <w:rPr>
                <w:b/>
                <w:color w:val="990033"/>
              </w:rPr>
              <w:t>Equazione di Arrhenius.</w:t>
            </w:r>
          </w:p>
        </w:tc>
      </w:tr>
    </w:tbl>
    <w:p w:rsidR="00907D7D" w:rsidRDefault="00907D7D" w:rsidP="00907D7D">
      <w:pPr>
        <w:rPr>
          <w:b/>
          <w:sz w:val="16"/>
          <w:szCs w:val="16"/>
        </w:rPr>
      </w:pPr>
    </w:p>
    <w:tbl>
      <w:tblPr>
        <w:tblW w:w="0" w:type="auto"/>
        <w:tblLayout w:type="fixed"/>
        <w:tblLook w:val="04A0"/>
      </w:tblPr>
      <w:tblGrid>
        <w:gridCol w:w="5920"/>
        <w:gridCol w:w="142"/>
        <w:gridCol w:w="2126"/>
        <w:gridCol w:w="1926"/>
      </w:tblGrid>
      <w:tr w:rsidR="00907D7D" w:rsidRPr="0001226A" w:rsidTr="00745AB6">
        <w:trPr>
          <w:gridAfter w:val="1"/>
          <w:wAfter w:w="1926" w:type="dxa"/>
        </w:trPr>
        <w:tc>
          <w:tcPr>
            <w:tcW w:w="6062" w:type="dxa"/>
            <w:gridSpan w:val="2"/>
          </w:tcPr>
          <w:p w:rsidR="00907D7D" w:rsidRPr="00FB1836" w:rsidRDefault="00907D7D" w:rsidP="00745AB6">
            <w:pPr>
              <w:jc w:val="both"/>
            </w:pPr>
            <w:r w:rsidRPr="0001226A">
              <w:rPr>
                <w:sz w:val="22"/>
                <w:szCs w:val="22"/>
              </w:rPr>
              <w:t>Nel 1889 il chimico svedese S. Arrhenius propose la seguente relazione per calcolare il valore della costante cinetica:</w:t>
            </w:r>
            <w:r w:rsidRPr="004902AC">
              <w:t xml:space="preserve"> </w:t>
            </w:r>
          </w:p>
        </w:tc>
        <w:tc>
          <w:tcPr>
            <w:tcW w:w="2126" w:type="dxa"/>
            <w:vAlign w:val="center"/>
          </w:tcPr>
          <w:p w:rsidR="00907D7D" w:rsidRPr="0001226A" w:rsidRDefault="00907D7D" w:rsidP="00745AB6">
            <w:pPr>
              <w:jc w:val="center"/>
            </w:pPr>
            <w:r w:rsidRPr="0001226A">
              <w:rPr>
                <w:b/>
                <w:position w:val="-6"/>
              </w:rPr>
              <w:object w:dxaOrig="1280" w:dyaOrig="499">
                <v:shape id="_x0000_i1027" type="#_x0000_t75" style="width:67pt;height:26.3pt" o:ole="">
                  <v:imagedata r:id="rId13" o:title=""/>
                </v:shape>
                <o:OLEObject Type="Embed" ProgID="Equation.3" ShapeID="_x0000_i1027" DrawAspect="Content" ObjectID="_1463217530" r:id="rId14"/>
              </w:object>
            </w:r>
          </w:p>
        </w:tc>
      </w:tr>
      <w:tr w:rsidR="00907D7D" w:rsidRPr="00B84E85" w:rsidTr="00745AB6">
        <w:tc>
          <w:tcPr>
            <w:tcW w:w="5920" w:type="dxa"/>
          </w:tcPr>
          <w:p w:rsidR="00907D7D" w:rsidRPr="00B84E85" w:rsidRDefault="00907D7D" w:rsidP="00745A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94" w:type="dxa"/>
            <w:gridSpan w:val="3"/>
          </w:tcPr>
          <w:p w:rsidR="00907D7D" w:rsidRPr="00B84E85" w:rsidRDefault="00907D7D" w:rsidP="00745AB6">
            <w:pPr>
              <w:jc w:val="center"/>
              <w:rPr>
                <w:sz w:val="12"/>
                <w:szCs w:val="12"/>
              </w:rPr>
            </w:pPr>
          </w:p>
        </w:tc>
      </w:tr>
    </w:tbl>
    <w:p w:rsidR="00907D7D" w:rsidRPr="004902AC" w:rsidRDefault="00907D7D" w:rsidP="00907D7D">
      <w:pPr>
        <w:jc w:val="both"/>
        <w:rPr>
          <w:sz w:val="22"/>
          <w:szCs w:val="22"/>
        </w:rPr>
      </w:pPr>
      <w:r w:rsidRPr="004902AC">
        <w:rPr>
          <w:sz w:val="22"/>
          <w:szCs w:val="22"/>
        </w:rPr>
        <w:t>dove:</w:t>
      </w:r>
      <w:r w:rsidRPr="004902AC">
        <w:rPr>
          <w:sz w:val="22"/>
          <w:szCs w:val="22"/>
        </w:rPr>
        <w:tab/>
        <w:t>A è una costante che dipende dalla natura dei reagenti</w:t>
      </w:r>
    </w:p>
    <w:p w:rsidR="00907D7D" w:rsidRDefault="00907D7D" w:rsidP="00907D7D">
      <w:pPr>
        <w:ind w:firstLine="708"/>
        <w:jc w:val="both"/>
        <w:rPr>
          <w:sz w:val="22"/>
          <w:szCs w:val="22"/>
        </w:rPr>
      </w:pPr>
      <w:r w:rsidRPr="004902AC">
        <w:rPr>
          <w:sz w:val="22"/>
          <w:szCs w:val="22"/>
        </w:rPr>
        <w:t xml:space="preserve">e = 2,718 è la base dei logaritmi naturali o neperiani </w:t>
      </w:r>
    </w:p>
    <w:p w:rsidR="00907D7D" w:rsidRPr="004902AC" w:rsidRDefault="00907D7D" w:rsidP="00907D7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FB1836">
        <w:rPr>
          <w:sz w:val="22"/>
          <w:szCs w:val="22"/>
          <w:vertAlign w:val="subscript"/>
        </w:rPr>
        <w:t>att</w:t>
      </w:r>
      <w:r>
        <w:rPr>
          <w:sz w:val="22"/>
          <w:szCs w:val="22"/>
          <w:vertAlign w:val="subscript"/>
        </w:rPr>
        <w:t xml:space="preserve"> </w:t>
      </w:r>
      <w:r w:rsidRPr="004902AC">
        <w:rPr>
          <w:sz w:val="22"/>
          <w:szCs w:val="22"/>
        </w:rPr>
        <w:t xml:space="preserve">è l'energia di attivazione della reazione </w:t>
      </w:r>
    </w:p>
    <w:p w:rsidR="00907D7D" w:rsidRPr="004902AC" w:rsidRDefault="00907D7D" w:rsidP="00907D7D">
      <w:pPr>
        <w:ind w:firstLine="708"/>
        <w:jc w:val="both"/>
        <w:rPr>
          <w:sz w:val="22"/>
          <w:szCs w:val="22"/>
        </w:rPr>
      </w:pPr>
      <w:r w:rsidRPr="004902AC">
        <w:rPr>
          <w:sz w:val="22"/>
          <w:szCs w:val="22"/>
        </w:rPr>
        <w:t>R è la costante universale dei gas</w:t>
      </w:r>
    </w:p>
    <w:p w:rsidR="00907D7D" w:rsidRPr="004902AC" w:rsidRDefault="00907D7D" w:rsidP="00907D7D">
      <w:pPr>
        <w:ind w:firstLine="708"/>
        <w:jc w:val="both"/>
        <w:rPr>
          <w:sz w:val="22"/>
          <w:szCs w:val="22"/>
        </w:rPr>
      </w:pPr>
      <w:r w:rsidRPr="004902AC">
        <w:rPr>
          <w:sz w:val="22"/>
          <w:szCs w:val="22"/>
        </w:rPr>
        <w:t>T è la temperatura assoluta</w:t>
      </w:r>
    </w:p>
    <w:p w:rsidR="00907D7D" w:rsidRPr="004902AC" w:rsidRDefault="00907D7D" w:rsidP="00907D7D">
      <w:pPr>
        <w:jc w:val="both"/>
        <w:rPr>
          <w:sz w:val="16"/>
          <w:szCs w:val="16"/>
        </w:rPr>
      </w:pPr>
    </w:p>
    <w:p w:rsidR="00907D7D" w:rsidRPr="004902AC" w:rsidRDefault="00907D7D" w:rsidP="00907D7D">
      <w:pPr>
        <w:jc w:val="both"/>
        <w:rPr>
          <w:sz w:val="22"/>
          <w:szCs w:val="22"/>
        </w:rPr>
      </w:pPr>
      <w:r w:rsidRPr="004902AC">
        <w:rPr>
          <w:sz w:val="22"/>
          <w:szCs w:val="22"/>
        </w:rPr>
        <w:t>La relazione mostra come la velocità di una reazione</w:t>
      </w:r>
      <w:r>
        <w:rPr>
          <w:sz w:val="22"/>
          <w:szCs w:val="22"/>
        </w:rPr>
        <w:t xml:space="preserve"> </w:t>
      </w:r>
      <w:r w:rsidRPr="004902AC">
        <w:rPr>
          <w:sz w:val="22"/>
          <w:szCs w:val="22"/>
        </w:rPr>
        <w:t>dipende dalla temperatura e da un fattore energetico detto energia di attivazione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>d</w:t>
      </w:r>
      <w:r w:rsidRPr="00845E78">
        <w:rPr>
          <w:b/>
          <w:sz w:val="22"/>
          <w:szCs w:val="22"/>
        </w:rPr>
        <w:t xml:space="preserve">iapositiva n. </w:t>
      </w:r>
      <w:r>
        <w:rPr>
          <w:b/>
          <w:sz w:val="22"/>
          <w:szCs w:val="22"/>
        </w:rPr>
        <w:t>7</w:t>
      </w:r>
      <w:r>
        <w:rPr>
          <w:sz w:val="22"/>
          <w:szCs w:val="22"/>
        </w:rPr>
        <w:t>)</w:t>
      </w:r>
      <w:r w:rsidRPr="004902AC">
        <w:rPr>
          <w:sz w:val="22"/>
          <w:szCs w:val="22"/>
        </w:rPr>
        <w:t>.</w:t>
      </w:r>
    </w:p>
    <w:p w:rsidR="00907D7D" w:rsidRPr="007E1224" w:rsidRDefault="00907D7D" w:rsidP="00907D7D">
      <w:pPr>
        <w:jc w:val="both"/>
        <w:rPr>
          <w:sz w:val="22"/>
          <w:szCs w:val="22"/>
        </w:rPr>
      </w:pPr>
    </w:p>
    <w:p w:rsidR="00907D7D" w:rsidRPr="007E1224" w:rsidRDefault="00907D7D" w:rsidP="00907D7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</w:tblGrid>
      <w:tr w:rsidR="00907D7D" w:rsidRPr="007E1224" w:rsidTr="00745AB6">
        <w:tc>
          <w:tcPr>
            <w:tcW w:w="2235" w:type="dxa"/>
          </w:tcPr>
          <w:p w:rsidR="00907D7D" w:rsidRPr="007E1224" w:rsidRDefault="00907D7D" w:rsidP="00745AB6">
            <w:pPr>
              <w:jc w:val="center"/>
              <w:rPr>
                <w:b/>
                <w:color w:val="990033"/>
              </w:rPr>
            </w:pPr>
            <w:r w:rsidRPr="007E1224">
              <w:rPr>
                <w:b/>
                <w:color w:val="990033"/>
              </w:rPr>
              <w:t>Teoria degli urti.</w:t>
            </w:r>
          </w:p>
        </w:tc>
      </w:tr>
    </w:tbl>
    <w:p w:rsidR="00907D7D" w:rsidRDefault="00907D7D" w:rsidP="00907D7D">
      <w:pPr>
        <w:rPr>
          <w:b/>
          <w:sz w:val="16"/>
          <w:szCs w:val="16"/>
        </w:rPr>
      </w:pPr>
    </w:p>
    <w:p w:rsidR="00907D7D" w:rsidRPr="00854703" w:rsidRDefault="00907D7D" w:rsidP="00907D7D">
      <w:pPr>
        <w:jc w:val="both"/>
        <w:rPr>
          <w:sz w:val="22"/>
          <w:szCs w:val="22"/>
        </w:rPr>
      </w:pPr>
      <w:r w:rsidRPr="00854703">
        <w:rPr>
          <w:sz w:val="22"/>
          <w:szCs w:val="22"/>
        </w:rPr>
        <w:t xml:space="preserve">Il significato fisico della relazione di Arrhenius può essere meglio compreso facendo riferimento alla </w:t>
      </w:r>
      <w:r w:rsidRPr="007E1224">
        <w:rPr>
          <w:b/>
          <w:color w:val="002060"/>
          <w:sz w:val="22"/>
          <w:szCs w:val="22"/>
        </w:rPr>
        <w:t>teoria delle collisioni</w:t>
      </w:r>
      <w:r w:rsidRPr="00854703">
        <w:rPr>
          <w:sz w:val="22"/>
          <w:szCs w:val="22"/>
        </w:rPr>
        <w:t xml:space="preserve"> o </w:t>
      </w:r>
      <w:r w:rsidRPr="007E1224">
        <w:rPr>
          <w:b/>
          <w:color w:val="002060"/>
          <w:sz w:val="22"/>
          <w:szCs w:val="22"/>
        </w:rPr>
        <w:t>teoria degli urti</w:t>
      </w:r>
      <w:r>
        <w:rPr>
          <w:b/>
          <w:color w:val="002060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d</w:t>
      </w:r>
      <w:r w:rsidRPr="00845E78">
        <w:rPr>
          <w:b/>
          <w:sz w:val="22"/>
          <w:szCs w:val="22"/>
        </w:rPr>
        <w:t xml:space="preserve">iapositiva n. </w:t>
      </w:r>
      <w:r>
        <w:rPr>
          <w:b/>
          <w:sz w:val="22"/>
          <w:szCs w:val="22"/>
        </w:rPr>
        <w:t>8</w:t>
      </w:r>
      <w:r>
        <w:rPr>
          <w:sz w:val="22"/>
          <w:szCs w:val="22"/>
        </w:rPr>
        <w:t>)</w:t>
      </w:r>
      <w:r w:rsidRPr="00854703">
        <w:rPr>
          <w:sz w:val="22"/>
          <w:szCs w:val="22"/>
        </w:rPr>
        <w:t>.</w:t>
      </w:r>
    </w:p>
    <w:p w:rsidR="00907D7D" w:rsidRPr="00854703" w:rsidRDefault="00907D7D" w:rsidP="00907D7D">
      <w:pPr>
        <w:jc w:val="both"/>
        <w:rPr>
          <w:sz w:val="22"/>
          <w:szCs w:val="22"/>
        </w:rPr>
      </w:pPr>
      <w:r w:rsidRPr="00854703">
        <w:rPr>
          <w:sz w:val="22"/>
          <w:szCs w:val="22"/>
        </w:rPr>
        <w:t>Secondo tale teoria affinché le molecole dei reagenti possano produrre una reazione chimica esse devono urtarsi con un</w:t>
      </w:r>
      <w:r>
        <w:rPr>
          <w:sz w:val="22"/>
          <w:szCs w:val="22"/>
        </w:rPr>
        <w:t>’</w:t>
      </w:r>
      <w:r w:rsidRPr="00854703">
        <w:rPr>
          <w:sz w:val="22"/>
          <w:szCs w:val="22"/>
        </w:rPr>
        <w:t xml:space="preserve">energia cinetica </w:t>
      </w:r>
      <w:r>
        <w:rPr>
          <w:sz w:val="22"/>
          <w:szCs w:val="22"/>
        </w:rPr>
        <w:t xml:space="preserve">(= forma di energia legata al loro movimento) </w:t>
      </w:r>
      <w:r w:rsidRPr="00854703">
        <w:rPr>
          <w:sz w:val="22"/>
          <w:szCs w:val="22"/>
        </w:rPr>
        <w:t>sufficientemente elevata. L'urto deve cioè essere abbastanza violento da rompere i legami che devono essere spezzati affinché avvenga la reazione</w:t>
      </w:r>
      <w:r>
        <w:rPr>
          <w:sz w:val="22"/>
          <w:szCs w:val="22"/>
        </w:rPr>
        <w:t xml:space="preserve"> (= </w:t>
      </w:r>
      <w:r w:rsidRPr="007E1224">
        <w:rPr>
          <w:b/>
          <w:color w:val="002060"/>
          <w:sz w:val="22"/>
          <w:szCs w:val="22"/>
        </w:rPr>
        <w:t>urto efficace</w:t>
      </w:r>
      <w:r>
        <w:rPr>
          <w:sz w:val="22"/>
          <w:szCs w:val="22"/>
        </w:rPr>
        <w:t>)</w:t>
      </w:r>
      <w:r w:rsidRPr="00854703">
        <w:rPr>
          <w:sz w:val="22"/>
          <w:szCs w:val="22"/>
        </w:rPr>
        <w:t>.</w:t>
      </w:r>
    </w:p>
    <w:p w:rsidR="00907D7D" w:rsidRPr="00854703" w:rsidRDefault="00907D7D" w:rsidP="00907D7D">
      <w:pPr>
        <w:jc w:val="both"/>
        <w:rPr>
          <w:sz w:val="16"/>
          <w:szCs w:val="16"/>
        </w:rPr>
      </w:pPr>
    </w:p>
    <w:p w:rsidR="00907D7D" w:rsidRDefault="00907D7D" w:rsidP="00907D7D">
      <w:pPr>
        <w:jc w:val="both"/>
        <w:rPr>
          <w:sz w:val="22"/>
          <w:szCs w:val="22"/>
        </w:rPr>
      </w:pPr>
      <w:r w:rsidRPr="007E1224">
        <w:rPr>
          <w:b/>
          <w:color w:val="002060"/>
          <w:sz w:val="22"/>
          <w:szCs w:val="22"/>
        </w:rPr>
        <w:t xml:space="preserve">La velocità della reazione dipende quindi dalla frequenza degli urti efficaci </w:t>
      </w:r>
      <w:r w:rsidRPr="00854703">
        <w:rPr>
          <w:sz w:val="22"/>
          <w:szCs w:val="22"/>
        </w:rPr>
        <w:t xml:space="preserve">(sufficientemente energetici e correttamente orientati). </w:t>
      </w:r>
    </w:p>
    <w:p w:rsidR="00907D7D" w:rsidRPr="00854703" w:rsidRDefault="00907D7D" w:rsidP="00907D7D">
      <w:pPr>
        <w:jc w:val="both"/>
        <w:rPr>
          <w:sz w:val="16"/>
          <w:szCs w:val="16"/>
        </w:rPr>
      </w:pPr>
    </w:p>
    <w:p w:rsidR="00907D7D" w:rsidRPr="00854703" w:rsidRDefault="00907D7D" w:rsidP="00907D7D">
      <w:pPr>
        <w:jc w:val="both"/>
        <w:rPr>
          <w:sz w:val="22"/>
          <w:szCs w:val="22"/>
        </w:rPr>
      </w:pPr>
      <w:r w:rsidRPr="00854703">
        <w:rPr>
          <w:sz w:val="22"/>
          <w:szCs w:val="22"/>
        </w:rPr>
        <w:t>In tal modo possiamo anche spiegarci perché la velocità della reazione aumenta in genere all'aumentare della concentrazione dei reagenti. Infatti una maggior concentrazione aumenta la probabilità che le particelle si urtino e quindi anche la frequenza degli urti tra particelle sufficientemente energetiche.</w:t>
      </w:r>
    </w:p>
    <w:p w:rsidR="00907D7D" w:rsidRPr="000A6651" w:rsidRDefault="00907D7D" w:rsidP="00907D7D">
      <w:pPr>
        <w:jc w:val="both"/>
        <w:rPr>
          <w:sz w:val="22"/>
          <w:szCs w:val="22"/>
        </w:rPr>
      </w:pPr>
    </w:p>
    <w:p w:rsidR="00907D7D" w:rsidRPr="007E1224" w:rsidRDefault="00907D7D" w:rsidP="00907D7D">
      <w:pPr>
        <w:jc w:val="both"/>
        <w:rPr>
          <w:sz w:val="2"/>
          <w:szCs w:val="2"/>
        </w:rPr>
      </w:pPr>
      <w:r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</w:tblGrid>
      <w:tr w:rsidR="00907D7D" w:rsidRPr="007E1224" w:rsidTr="00745AB6">
        <w:tc>
          <w:tcPr>
            <w:tcW w:w="6629" w:type="dxa"/>
          </w:tcPr>
          <w:p w:rsidR="00907D7D" w:rsidRPr="007E1224" w:rsidRDefault="00907D7D" w:rsidP="00745AB6">
            <w:pPr>
              <w:jc w:val="center"/>
              <w:rPr>
                <w:b/>
                <w:color w:val="990033"/>
              </w:rPr>
            </w:pPr>
            <w:r w:rsidRPr="007E1224">
              <w:rPr>
                <w:b/>
                <w:color w:val="990033"/>
              </w:rPr>
              <w:lastRenderedPageBreak/>
              <w:t>Teoria dello stato di transizione o del complesso attivato.</w:t>
            </w:r>
          </w:p>
        </w:tc>
      </w:tr>
    </w:tbl>
    <w:p w:rsidR="00907D7D" w:rsidRDefault="00907D7D" w:rsidP="00907D7D">
      <w:pPr>
        <w:rPr>
          <w:b/>
          <w:sz w:val="16"/>
          <w:szCs w:val="16"/>
        </w:rPr>
      </w:pPr>
    </w:p>
    <w:p w:rsidR="00907D7D" w:rsidRDefault="00907D7D" w:rsidP="00907D7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Pr="00845E78">
        <w:rPr>
          <w:b/>
          <w:sz w:val="22"/>
          <w:szCs w:val="22"/>
        </w:rPr>
        <w:t xml:space="preserve">iapositiva n. </w:t>
      </w:r>
      <w:r>
        <w:rPr>
          <w:b/>
          <w:sz w:val="22"/>
          <w:szCs w:val="22"/>
        </w:rPr>
        <w:t>9</w:t>
      </w:r>
    </w:p>
    <w:p w:rsidR="00907D7D" w:rsidRDefault="00907D7D" w:rsidP="00907D7D">
      <w:pPr>
        <w:jc w:val="both"/>
        <w:rPr>
          <w:sz w:val="22"/>
          <w:szCs w:val="22"/>
        </w:rPr>
      </w:pPr>
      <w:r>
        <w:rPr>
          <w:sz w:val="22"/>
          <w:szCs w:val="22"/>
        </w:rPr>
        <w:t>I reagenti, per dare il prodotto, devono possedere una giusta energia, superiore ad una soglia minima che Arrhenius disse energia di attivazione.</w:t>
      </w:r>
    </w:p>
    <w:p w:rsidR="00907D7D" w:rsidRDefault="00907D7D" w:rsidP="00907D7D">
      <w:pPr>
        <w:jc w:val="both"/>
        <w:rPr>
          <w:sz w:val="22"/>
          <w:szCs w:val="22"/>
        </w:rPr>
      </w:pPr>
      <w:r w:rsidRPr="00854703">
        <w:rPr>
          <w:sz w:val="22"/>
          <w:szCs w:val="22"/>
        </w:rPr>
        <w:t>L'</w:t>
      </w:r>
      <w:r w:rsidRPr="007E1224">
        <w:rPr>
          <w:b/>
          <w:color w:val="002060"/>
          <w:sz w:val="22"/>
          <w:szCs w:val="22"/>
        </w:rPr>
        <w:t xml:space="preserve">energia di attivazione </w:t>
      </w:r>
      <w:r w:rsidRPr="00854703">
        <w:rPr>
          <w:sz w:val="22"/>
          <w:szCs w:val="22"/>
        </w:rPr>
        <w:t>può essere quindi definita come la minima energia che deve possedere una particella affinché il suo urto sia efficace e pro</w:t>
      </w:r>
      <w:r>
        <w:rPr>
          <w:sz w:val="22"/>
          <w:szCs w:val="22"/>
        </w:rPr>
        <w:t>duca una trasformazione chimica (= si rompano alcuni legami dei reagenti e incomincino a formarsi quelli dei prodotti).</w:t>
      </w:r>
    </w:p>
    <w:p w:rsidR="00907D7D" w:rsidRPr="00854703" w:rsidRDefault="00907D7D" w:rsidP="00907D7D">
      <w:pPr>
        <w:jc w:val="both"/>
        <w:rPr>
          <w:sz w:val="22"/>
          <w:szCs w:val="22"/>
        </w:rPr>
      </w:pPr>
    </w:p>
    <w:p w:rsidR="00907D7D" w:rsidRPr="00854703" w:rsidRDefault="00907D7D" w:rsidP="00907D7D">
      <w:pPr>
        <w:jc w:val="both"/>
        <w:rPr>
          <w:sz w:val="12"/>
          <w:szCs w:val="12"/>
        </w:rPr>
      </w:pPr>
    </w:p>
    <w:p w:rsidR="00907D7D" w:rsidRDefault="00907D7D" w:rsidP="00907D7D">
      <w:pPr>
        <w:jc w:val="both"/>
      </w:pPr>
      <w:r>
        <w:t xml:space="preserve">             </w:t>
      </w:r>
      <w:r w:rsidRPr="00854703">
        <w:rPr>
          <w:sz w:val="22"/>
          <w:szCs w:val="22"/>
        </w:rPr>
        <w:object w:dxaOrig="10181" w:dyaOrig="3913">
          <v:shape id="_x0000_i1028" type="#_x0000_t75" style="width:358.1pt;height:137.1pt" o:ole="">
            <v:imagedata r:id="rId15" o:title=""/>
          </v:shape>
          <o:OLEObject Type="Embed" ProgID="MSDraw" ShapeID="_x0000_i1028" DrawAspect="Content" ObjectID="_1463217531" r:id="rId16">
            <o:FieldCodes>\* HEBREW1</o:FieldCodes>
          </o:OLEObject>
        </w:object>
      </w:r>
    </w:p>
    <w:p w:rsidR="00907D7D" w:rsidRDefault="00907D7D" w:rsidP="00907D7D">
      <w:pPr>
        <w:jc w:val="both"/>
      </w:pPr>
    </w:p>
    <w:p w:rsidR="00907D7D" w:rsidRDefault="00907D7D" w:rsidP="00907D7D">
      <w:pPr>
        <w:jc w:val="both"/>
        <w:rPr>
          <w:sz w:val="22"/>
          <w:szCs w:val="22"/>
        </w:rPr>
      </w:pPr>
      <w:r w:rsidRPr="00854703">
        <w:rPr>
          <w:sz w:val="22"/>
          <w:szCs w:val="22"/>
        </w:rPr>
        <w:t xml:space="preserve">Secondo tale modello i reagenti, anche nelle reazioni esoergoniche </w:t>
      </w:r>
      <w:r>
        <w:rPr>
          <w:sz w:val="22"/>
          <w:szCs w:val="22"/>
        </w:rPr>
        <w:t xml:space="preserve">(= che liberano energia) </w:t>
      </w:r>
      <w:r w:rsidRPr="00854703">
        <w:rPr>
          <w:sz w:val="22"/>
          <w:szCs w:val="22"/>
        </w:rPr>
        <w:t xml:space="preserve">devono comunque superare una barriera energetica (che coincide con l'energia di attivazione) per potersi trasformare nei prodotti. </w:t>
      </w:r>
    </w:p>
    <w:p w:rsidR="00907D7D" w:rsidRDefault="00907D7D" w:rsidP="00907D7D">
      <w:pPr>
        <w:jc w:val="both"/>
        <w:rPr>
          <w:sz w:val="22"/>
          <w:szCs w:val="22"/>
        </w:rPr>
      </w:pPr>
      <w:r w:rsidRPr="00DB4F2F">
        <w:rPr>
          <w:spacing w:val="-2"/>
          <w:sz w:val="22"/>
          <w:szCs w:val="22"/>
        </w:rPr>
        <w:t xml:space="preserve">Il modello prevede che durante la reazione si formi un composto instabile, detto </w:t>
      </w:r>
      <w:r w:rsidRPr="00DB4F2F">
        <w:rPr>
          <w:b/>
          <w:color w:val="002060"/>
          <w:spacing w:val="-2"/>
          <w:sz w:val="22"/>
          <w:szCs w:val="22"/>
        </w:rPr>
        <w:t>complesso attivato</w:t>
      </w:r>
      <w:r w:rsidRPr="00DB4F2F">
        <w:rPr>
          <w:spacing w:val="-2"/>
          <w:sz w:val="22"/>
          <w:szCs w:val="22"/>
        </w:rPr>
        <w:t xml:space="preserve"> o </w:t>
      </w:r>
      <w:r w:rsidRPr="00DB4F2F">
        <w:rPr>
          <w:b/>
          <w:color w:val="002060"/>
          <w:spacing w:val="-2"/>
          <w:sz w:val="22"/>
          <w:szCs w:val="22"/>
        </w:rPr>
        <w:t>stato di transizione</w:t>
      </w:r>
      <w:r w:rsidRPr="00DB4F2F">
        <w:rPr>
          <w:spacing w:val="-2"/>
          <w:sz w:val="22"/>
          <w:szCs w:val="22"/>
        </w:rPr>
        <w:t>, il cui contenuto energetico risulta più elevato e che condiziona la velocità della reazione stessa (</w:t>
      </w:r>
      <w:r w:rsidRPr="00DB4F2F">
        <w:rPr>
          <w:b/>
          <w:spacing w:val="-2"/>
          <w:sz w:val="22"/>
          <w:szCs w:val="22"/>
        </w:rPr>
        <w:t>diapositiva n. 10</w:t>
      </w:r>
      <w:r>
        <w:rPr>
          <w:sz w:val="22"/>
          <w:szCs w:val="22"/>
        </w:rPr>
        <w:t>)</w:t>
      </w:r>
      <w:r w:rsidRPr="00854703">
        <w:rPr>
          <w:sz w:val="22"/>
          <w:szCs w:val="22"/>
        </w:rPr>
        <w:t>.</w:t>
      </w:r>
    </w:p>
    <w:p w:rsidR="00907D7D" w:rsidRDefault="00907D7D" w:rsidP="00907D7D">
      <w:pPr>
        <w:jc w:val="both"/>
        <w:rPr>
          <w:sz w:val="22"/>
          <w:szCs w:val="22"/>
        </w:rPr>
      </w:pPr>
    </w:p>
    <w:p w:rsidR="00907D7D" w:rsidRDefault="00907D7D" w:rsidP="00907D7D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702160" cy="2119851"/>
            <wp:effectExtent l="19050" t="19050" r="50690" b="32799"/>
            <wp:docPr id="9" name="Immagine 1" descr="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188" cy="2118149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>
                          <a:alpha val="7499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07D7D" w:rsidRPr="00854703" w:rsidRDefault="00907D7D" w:rsidP="00907D7D">
      <w:pPr>
        <w:jc w:val="both"/>
        <w:rPr>
          <w:sz w:val="22"/>
          <w:szCs w:val="2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tbl>
      <w:tblPr>
        <w:tblW w:w="0" w:type="auto"/>
        <w:tblLook w:val="04A0"/>
      </w:tblPr>
      <w:tblGrid>
        <w:gridCol w:w="4809"/>
        <w:gridCol w:w="5046"/>
      </w:tblGrid>
      <w:tr w:rsidR="00907D7D" w:rsidRPr="00B84E85" w:rsidTr="00745AB6">
        <w:tc>
          <w:tcPr>
            <w:tcW w:w="5057" w:type="dxa"/>
            <w:vAlign w:val="center"/>
          </w:tcPr>
          <w:p w:rsidR="00907D7D" w:rsidRPr="00B84E85" w:rsidRDefault="00907D7D" w:rsidP="00745AB6">
            <w:pPr>
              <w:jc w:val="both"/>
            </w:pPr>
            <w:r w:rsidRPr="00907D7D">
              <w:rPr>
                <w:spacing w:val="-2"/>
                <w:sz w:val="22"/>
                <w:szCs w:val="22"/>
              </w:rPr>
              <w:t xml:space="preserve">Nelle </w:t>
            </w:r>
            <w:r w:rsidRPr="00907D7D">
              <w:rPr>
                <w:b/>
                <w:spacing w:val="-2"/>
                <w:sz w:val="22"/>
                <w:szCs w:val="22"/>
              </w:rPr>
              <w:t>reazioni a più stadi</w:t>
            </w:r>
            <w:r w:rsidRPr="00907D7D">
              <w:rPr>
                <w:spacing w:val="-2"/>
                <w:sz w:val="22"/>
                <w:szCs w:val="22"/>
              </w:rPr>
              <w:t xml:space="preserve"> deve essere superata più di una barriera energetica (si formano diversi stadi di transizione e dei composti intermedi) e la velocità complessiva della reazione dipende evidentemente dallo stadio più lento (</w:t>
            </w:r>
            <w:r w:rsidRPr="00907D7D">
              <w:rPr>
                <w:b/>
                <w:spacing w:val="-2"/>
                <w:sz w:val="22"/>
                <w:szCs w:val="22"/>
              </w:rPr>
              <w:t>diapositiva n. 11</w:t>
            </w:r>
            <w:r>
              <w:rPr>
                <w:sz w:val="22"/>
                <w:szCs w:val="22"/>
              </w:rPr>
              <w:t>)</w:t>
            </w:r>
            <w:r w:rsidRPr="00B84E85">
              <w:rPr>
                <w:sz w:val="22"/>
                <w:szCs w:val="22"/>
              </w:rPr>
              <w:t>.</w:t>
            </w:r>
          </w:p>
        </w:tc>
        <w:tc>
          <w:tcPr>
            <w:tcW w:w="5057" w:type="dxa"/>
          </w:tcPr>
          <w:p w:rsidR="00907D7D" w:rsidRPr="00B84E85" w:rsidRDefault="00907D7D" w:rsidP="00745AB6">
            <w:pPr>
              <w:jc w:val="both"/>
            </w:pPr>
            <w:r w:rsidRPr="001B629C">
              <w:object w:dxaOrig="7341" w:dyaOrig="3313">
                <v:shape id="_x0000_i1029" type="#_x0000_t75" style="width:234.15pt;height:105.8pt" o:ole="">
                  <v:imagedata r:id="rId18" o:title=""/>
                </v:shape>
                <o:OLEObject Type="Embed" ProgID="MSDraw" ShapeID="_x0000_i1029" DrawAspect="Content" ObjectID="_1463217532" r:id="rId19">
                  <o:FieldCodes>\* HEBREW1</o:FieldCodes>
                </o:OLEObject>
              </w:object>
            </w:r>
          </w:p>
        </w:tc>
      </w:tr>
    </w:tbl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>
      <w:pPr>
        <w:spacing w:after="200" w:line="276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Default="00907D7D" w:rsidP="00907D7D">
      <w:pPr>
        <w:jc w:val="both"/>
        <w:rPr>
          <w:sz w:val="2"/>
          <w:szCs w:val="2"/>
        </w:rPr>
      </w:pPr>
    </w:p>
    <w:p w:rsidR="00907D7D" w:rsidRPr="004F58B9" w:rsidRDefault="00907D7D" w:rsidP="00907D7D">
      <w:pPr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</w:tblGrid>
      <w:tr w:rsidR="00907D7D" w:rsidRPr="00DB4F2F" w:rsidTr="00745AB6">
        <w:tc>
          <w:tcPr>
            <w:tcW w:w="5211" w:type="dxa"/>
          </w:tcPr>
          <w:p w:rsidR="00907D7D" w:rsidRPr="00DB4F2F" w:rsidRDefault="00907D7D" w:rsidP="00745AB6">
            <w:pPr>
              <w:jc w:val="center"/>
              <w:rPr>
                <w:b/>
                <w:color w:val="990033"/>
              </w:rPr>
            </w:pPr>
            <w:r w:rsidRPr="00DB4F2F">
              <w:rPr>
                <w:b/>
                <w:color w:val="990033"/>
              </w:rPr>
              <w:t>Fattori che influenzano la velocità di reazione.</w:t>
            </w:r>
          </w:p>
        </w:tc>
      </w:tr>
    </w:tbl>
    <w:p w:rsidR="00907D7D" w:rsidRPr="008812D3" w:rsidRDefault="00907D7D" w:rsidP="00907D7D">
      <w:pPr>
        <w:rPr>
          <w:b/>
          <w:sz w:val="22"/>
          <w:szCs w:val="22"/>
        </w:rPr>
      </w:pPr>
    </w:p>
    <w:p w:rsidR="00907D7D" w:rsidRDefault="00907D7D" w:rsidP="00907D7D">
      <w:pPr>
        <w:numPr>
          <w:ilvl w:val="0"/>
          <w:numId w:val="1"/>
        </w:numPr>
        <w:jc w:val="both"/>
        <w:rPr>
          <w:sz w:val="22"/>
          <w:szCs w:val="22"/>
        </w:rPr>
      </w:pPr>
      <w:r w:rsidRPr="00E67F5A">
        <w:rPr>
          <w:b/>
          <w:color w:val="002060"/>
          <w:sz w:val="22"/>
          <w:szCs w:val="22"/>
        </w:rPr>
        <w:t>Temperatura</w:t>
      </w:r>
      <w:r>
        <w:rPr>
          <w:sz w:val="22"/>
          <w:szCs w:val="22"/>
        </w:rPr>
        <w:t>: k dipende dalla temperatura e aumenta all’aumentare di essa. Infatti, se aumenta la temperatura, aumenta l’agitazione delle molecole dei reagenti (= energia cinetica); conseguentemente, aumentano gli urti, la frequenza degli urti efficaci e la formazione dei prodotti.</w:t>
      </w:r>
    </w:p>
    <w:p w:rsidR="00907D7D" w:rsidRDefault="00907D7D" w:rsidP="00907D7D">
      <w:pPr>
        <w:ind w:left="720"/>
        <w:jc w:val="both"/>
        <w:rPr>
          <w:sz w:val="22"/>
          <w:szCs w:val="22"/>
        </w:rPr>
      </w:pPr>
      <w:r w:rsidRPr="00DB4F2F">
        <w:rPr>
          <w:sz w:val="22"/>
          <w:szCs w:val="22"/>
        </w:rPr>
        <w:t>La velocità delle reazioni aumenta all’aumentare della temperatura</w:t>
      </w:r>
      <w:r>
        <w:rPr>
          <w:sz w:val="22"/>
          <w:szCs w:val="22"/>
        </w:rPr>
        <w:t xml:space="preserve"> </w:t>
      </w:r>
      <w:r w:rsidRPr="00DB4F2F">
        <w:rPr>
          <w:spacing w:val="-2"/>
          <w:sz w:val="22"/>
          <w:szCs w:val="22"/>
        </w:rPr>
        <w:t>(</w:t>
      </w:r>
      <w:r w:rsidRPr="00DB4F2F">
        <w:rPr>
          <w:b/>
          <w:spacing w:val="-2"/>
          <w:sz w:val="22"/>
          <w:szCs w:val="22"/>
        </w:rPr>
        <w:t>diapositiva n. 1</w:t>
      </w:r>
      <w:r>
        <w:rPr>
          <w:b/>
          <w:spacing w:val="-2"/>
          <w:sz w:val="22"/>
          <w:szCs w:val="22"/>
        </w:rPr>
        <w:t>2</w:t>
      </w:r>
      <w:r>
        <w:rPr>
          <w:sz w:val="22"/>
          <w:szCs w:val="22"/>
        </w:rPr>
        <w:t>)</w:t>
      </w:r>
      <w:r w:rsidRPr="00B84E85">
        <w:rPr>
          <w:sz w:val="22"/>
          <w:szCs w:val="22"/>
        </w:rPr>
        <w:t>.</w:t>
      </w:r>
    </w:p>
    <w:p w:rsidR="00907D7D" w:rsidRPr="00DB4F2F" w:rsidRDefault="00907D7D" w:rsidP="00907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Operando una similitudine tra le particelle reagenti e le automobili, la possibilità che si abbia uno scontro tra queste ultime è maggiore se esse corrono di più.</w:t>
      </w:r>
    </w:p>
    <w:p w:rsidR="00907D7D" w:rsidRPr="002902DC" w:rsidRDefault="00907D7D" w:rsidP="00907D7D">
      <w:pPr>
        <w:ind w:left="360"/>
        <w:jc w:val="both"/>
        <w:rPr>
          <w:sz w:val="12"/>
          <w:szCs w:val="12"/>
        </w:rPr>
      </w:pPr>
    </w:p>
    <w:p w:rsidR="00907D7D" w:rsidRDefault="00907D7D" w:rsidP="00907D7D">
      <w:pPr>
        <w:numPr>
          <w:ilvl w:val="0"/>
          <w:numId w:val="1"/>
        </w:numPr>
        <w:jc w:val="both"/>
        <w:rPr>
          <w:sz w:val="22"/>
          <w:szCs w:val="22"/>
        </w:rPr>
      </w:pPr>
      <w:r w:rsidRPr="00E41CD8">
        <w:rPr>
          <w:spacing w:val="-2"/>
          <w:sz w:val="22"/>
          <w:szCs w:val="22"/>
        </w:rPr>
        <w:t xml:space="preserve">La </w:t>
      </w:r>
      <w:r w:rsidRPr="00E67F5A">
        <w:rPr>
          <w:b/>
          <w:color w:val="002060"/>
          <w:sz w:val="22"/>
          <w:szCs w:val="22"/>
        </w:rPr>
        <w:t>natura chimica dei reagenti</w:t>
      </w:r>
      <w:r w:rsidRPr="00E41CD8">
        <w:rPr>
          <w:b/>
          <w:spacing w:val="-2"/>
          <w:sz w:val="22"/>
          <w:szCs w:val="22"/>
        </w:rPr>
        <w:t xml:space="preserve"> </w:t>
      </w:r>
      <w:r w:rsidRPr="00E41CD8">
        <w:rPr>
          <w:spacing w:val="-2"/>
          <w:sz w:val="22"/>
          <w:szCs w:val="22"/>
        </w:rPr>
        <w:t>(</w:t>
      </w:r>
      <w:r w:rsidRPr="00E41CD8">
        <w:rPr>
          <w:b/>
          <w:spacing w:val="-2"/>
          <w:sz w:val="22"/>
          <w:szCs w:val="22"/>
        </w:rPr>
        <w:t>diapositive n. 13, 14</w:t>
      </w:r>
      <w:r>
        <w:rPr>
          <w:b/>
          <w:spacing w:val="-2"/>
          <w:sz w:val="22"/>
          <w:szCs w:val="22"/>
        </w:rPr>
        <w:t>, 15</w:t>
      </w:r>
      <w:r w:rsidRPr="00E41CD8">
        <w:rPr>
          <w:spacing w:val="-2"/>
          <w:sz w:val="22"/>
          <w:szCs w:val="22"/>
        </w:rPr>
        <w:t>): nel corso della reazione si devono rompere dei legami e formarsene degli altri; più facilmente avvengono questi processi, tanto più veloce sarà la reazione</w:t>
      </w:r>
      <w:r>
        <w:rPr>
          <w:sz w:val="22"/>
          <w:szCs w:val="22"/>
        </w:rPr>
        <w:t>.</w:t>
      </w:r>
    </w:p>
    <w:p w:rsidR="00907D7D" w:rsidRDefault="00907D7D" w:rsidP="00907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Per i reagenti solidi, poiché g</w:t>
      </w:r>
      <w:r w:rsidRPr="00DB4F2F">
        <w:rPr>
          <w:sz w:val="22"/>
          <w:szCs w:val="22"/>
        </w:rPr>
        <w:t xml:space="preserve">li urti tra le molecole avvengono </w:t>
      </w:r>
      <w:r>
        <w:rPr>
          <w:sz w:val="22"/>
          <w:szCs w:val="22"/>
        </w:rPr>
        <w:t>in</w:t>
      </w:r>
      <w:r w:rsidRPr="00DB4F2F">
        <w:rPr>
          <w:sz w:val="22"/>
          <w:szCs w:val="22"/>
        </w:rPr>
        <w:t xml:space="preserve"> superficie</w:t>
      </w:r>
      <w:r>
        <w:rPr>
          <w:sz w:val="22"/>
          <w:szCs w:val="22"/>
        </w:rPr>
        <w:t xml:space="preserve">, </w:t>
      </w:r>
      <w:r w:rsidRPr="00DB4F2F">
        <w:rPr>
          <w:sz w:val="22"/>
          <w:szCs w:val="22"/>
        </w:rPr>
        <w:t>solo la superficie è realmente interessata dalla reazione</w:t>
      </w:r>
      <w:r>
        <w:rPr>
          <w:sz w:val="22"/>
          <w:szCs w:val="22"/>
        </w:rPr>
        <w:t>: m</w:t>
      </w:r>
      <w:r w:rsidRPr="00DB4F2F">
        <w:rPr>
          <w:sz w:val="22"/>
          <w:szCs w:val="22"/>
        </w:rPr>
        <w:t>aggiore è la superficie esposta alla reazione</w:t>
      </w:r>
      <w:r>
        <w:rPr>
          <w:sz w:val="22"/>
          <w:szCs w:val="22"/>
        </w:rPr>
        <w:t xml:space="preserve">, </w:t>
      </w:r>
      <w:r w:rsidRPr="00DB4F2F">
        <w:rPr>
          <w:sz w:val="22"/>
          <w:szCs w:val="22"/>
        </w:rPr>
        <w:t>maggiore s</w:t>
      </w:r>
      <w:r>
        <w:rPr>
          <w:sz w:val="22"/>
          <w:szCs w:val="22"/>
        </w:rPr>
        <w:t>arà la velocità di quest’ultima. Ora, poiché l</w:t>
      </w:r>
      <w:r w:rsidRPr="00DB4F2F">
        <w:rPr>
          <w:sz w:val="22"/>
          <w:szCs w:val="22"/>
        </w:rPr>
        <w:t>a superficie aumenta con la suddivisione dei reagenti</w:t>
      </w:r>
      <w:r>
        <w:rPr>
          <w:sz w:val="22"/>
          <w:szCs w:val="22"/>
        </w:rPr>
        <w:t>, l</w:t>
      </w:r>
      <w:r w:rsidRPr="00DB4F2F">
        <w:rPr>
          <w:sz w:val="22"/>
          <w:szCs w:val="22"/>
        </w:rPr>
        <w:t>a velocità delle reazioni aumenta con la suddivisione dei reagenti</w:t>
      </w:r>
      <w:r>
        <w:rPr>
          <w:sz w:val="22"/>
          <w:szCs w:val="22"/>
        </w:rPr>
        <w:t>.</w:t>
      </w:r>
    </w:p>
    <w:p w:rsidR="00907D7D" w:rsidRDefault="00907D7D" w:rsidP="00907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incrementare la superficie di reazione dei reagenti solidi, li si può portare in soluzione.  </w:t>
      </w:r>
    </w:p>
    <w:p w:rsidR="00907D7D" w:rsidRDefault="00907D7D" w:rsidP="00907D7D">
      <w:pPr>
        <w:ind w:left="720"/>
        <w:jc w:val="both"/>
        <w:rPr>
          <w:sz w:val="22"/>
          <w:szCs w:val="22"/>
        </w:rPr>
      </w:pPr>
      <w:r w:rsidRPr="00E41CD8">
        <w:rPr>
          <w:sz w:val="22"/>
          <w:szCs w:val="22"/>
        </w:rPr>
        <w:t>Viceversa, volendo rallentare reazioni che normalmente avvengono in acqua è po</w:t>
      </w:r>
      <w:r>
        <w:rPr>
          <w:sz w:val="22"/>
          <w:szCs w:val="22"/>
        </w:rPr>
        <w:t>ssibile disidratare le sostanze: e ciò che si fa per la</w:t>
      </w:r>
      <w:r w:rsidRPr="00E41CD8">
        <w:rPr>
          <w:sz w:val="22"/>
          <w:szCs w:val="22"/>
        </w:rPr>
        <w:t xml:space="preserve"> conservazione degli alimenti in polvere oppure sotto sa</w:t>
      </w:r>
      <w:r>
        <w:rPr>
          <w:sz w:val="22"/>
          <w:szCs w:val="22"/>
        </w:rPr>
        <w:t>le.</w:t>
      </w:r>
    </w:p>
    <w:p w:rsidR="00907D7D" w:rsidRDefault="00907D7D" w:rsidP="00907D7D">
      <w:pPr>
        <w:ind w:left="720"/>
        <w:jc w:val="both"/>
        <w:rPr>
          <w:sz w:val="22"/>
          <w:szCs w:val="22"/>
        </w:rPr>
      </w:pPr>
      <w:r w:rsidRPr="00E41CD8">
        <w:rPr>
          <w:sz w:val="22"/>
          <w:szCs w:val="22"/>
        </w:rPr>
        <w:t>Anche la geometria delle molecole è importante</w:t>
      </w:r>
      <w:r>
        <w:rPr>
          <w:sz w:val="22"/>
          <w:szCs w:val="22"/>
        </w:rPr>
        <w:t>. Infatti, perché</w:t>
      </w:r>
      <w:r w:rsidRPr="00E41CD8">
        <w:rPr>
          <w:sz w:val="22"/>
          <w:szCs w:val="22"/>
        </w:rPr>
        <w:t xml:space="preserve"> si formi un legame è necessario che le molecole si urtino nel modo giusto (urti efficaci) … </w:t>
      </w:r>
      <w:r>
        <w:rPr>
          <w:sz w:val="22"/>
          <w:szCs w:val="22"/>
        </w:rPr>
        <w:t xml:space="preserve">e </w:t>
      </w:r>
      <w:r w:rsidRPr="00E41CD8">
        <w:rPr>
          <w:sz w:val="22"/>
          <w:szCs w:val="22"/>
        </w:rPr>
        <w:t>all’aumentare della complessità geometrica dei reagenti gli urti efficaci sono sempre più difficoltosi</w:t>
      </w:r>
      <w:r>
        <w:rPr>
          <w:sz w:val="22"/>
          <w:szCs w:val="22"/>
        </w:rPr>
        <w:t>.</w:t>
      </w:r>
    </w:p>
    <w:p w:rsidR="00907D7D" w:rsidRPr="00E41CD8" w:rsidRDefault="00907D7D" w:rsidP="00907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definitiva: </w:t>
      </w:r>
      <w:r>
        <w:rPr>
          <w:bCs/>
          <w:sz w:val="22"/>
          <w:szCs w:val="22"/>
        </w:rPr>
        <w:t>l</w:t>
      </w:r>
      <w:r w:rsidRPr="00E41CD8">
        <w:rPr>
          <w:bCs/>
          <w:sz w:val="22"/>
          <w:szCs w:val="22"/>
        </w:rPr>
        <w:t>a velocità delle reazioni chimiche diminuisce all’aumentare delle dimensioni e della complessità dei reagenti</w:t>
      </w:r>
      <w:r>
        <w:rPr>
          <w:bCs/>
          <w:sz w:val="22"/>
          <w:szCs w:val="22"/>
        </w:rPr>
        <w:t>.</w:t>
      </w:r>
    </w:p>
    <w:p w:rsidR="00907D7D" w:rsidRPr="002902DC" w:rsidRDefault="00907D7D" w:rsidP="00907D7D">
      <w:pPr>
        <w:jc w:val="both"/>
        <w:rPr>
          <w:sz w:val="12"/>
          <w:szCs w:val="12"/>
        </w:rPr>
      </w:pPr>
    </w:p>
    <w:p w:rsidR="00907D7D" w:rsidRDefault="00907D7D" w:rsidP="00907D7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8812D3">
        <w:rPr>
          <w:sz w:val="22"/>
          <w:szCs w:val="22"/>
        </w:rPr>
        <w:t xml:space="preserve">a </w:t>
      </w:r>
      <w:r w:rsidRPr="00E67F5A">
        <w:rPr>
          <w:b/>
          <w:color w:val="002060"/>
          <w:sz w:val="22"/>
          <w:szCs w:val="22"/>
        </w:rPr>
        <w:t>concentrazione</w:t>
      </w:r>
      <w:r>
        <w:rPr>
          <w:sz w:val="22"/>
          <w:szCs w:val="22"/>
        </w:rPr>
        <w:t xml:space="preserve">: più materiale c’è, maggiore è la probabilità di avere il contatto tra i reagenti necessario perché si abbia al reazione </w:t>
      </w:r>
      <w:r w:rsidRPr="00DB4F2F">
        <w:rPr>
          <w:spacing w:val="-2"/>
          <w:sz w:val="22"/>
          <w:szCs w:val="22"/>
        </w:rPr>
        <w:t>(</w:t>
      </w:r>
      <w:r w:rsidRPr="00DB4F2F">
        <w:rPr>
          <w:b/>
          <w:spacing w:val="-2"/>
          <w:sz w:val="22"/>
          <w:szCs w:val="22"/>
        </w:rPr>
        <w:t>diapositiva n. 1</w:t>
      </w:r>
      <w:r>
        <w:rPr>
          <w:b/>
          <w:spacing w:val="-2"/>
          <w:sz w:val="22"/>
          <w:szCs w:val="22"/>
        </w:rPr>
        <w:t>6</w:t>
      </w:r>
      <w:r>
        <w:rPr>
          <w:sz w:val="22"/>
          <w:szCs w:val="22"/>
        </w:rPr>
        <w:t>).</w:t>
      </w:r>
    </w:p>
    <w:p w:rsidR="00907D7D" w:rsidRPr="002902DC" w:rsidRDefault="00907D7D" w:rsidP="00907D7D">
      <w:pPr>
        <w:jc w:val="both"/>
        <w:rPr>
          <w:sz w:val="12"/>
          <w:szCs w:val="12"/>
        </w:rPr>
      </w:pPr>
    </w:p>
    <w:p w:rsidR="00907D7D" w:rsidRPr="00907D7D" w:rsidRDefault="00907D7D" w:rsidP="00907D7D">
      <w:pPr>
        <w:numPr>
          <w:ilvl w:val="0"/>
          <w:numId w:val="1"/>
        </w:numPr>
        <w:jc w:val="both"/>
        <w:rPr>
          <w:spacing w:val="-6"/>
          <w:sz w:val="22"/>
          <w:szCs w:val="22"/>
        </w:rPr>
      </w:pPr>
      <w:r w:rsidRPr="00907D7D">
        <w:rPr>
          <w:spacing w:val="-6"/>
          <w:sz w:val="22"/>
          <w:szCs w:val="22"/>
        </w:rPr>
        <w:t xml:space="preserve">Il </w:t>
      </w:r>
      <w:r w:rsidRPr="00907D7D">
        <w:rPr>
          <w:b/>
          <w:color w:val="002060"/>
          <w:spacing w:val="-6"/>
          <w:sz w:val="22"/>
          <w:szCs w:val="22"/>
        </w:rPr>
        <w:t>tipo di reazione</w:t>
      </w:r>
      <w:r w:rsidRPr="00907D7D">
        <w:rPr>
          <w:spacing w:val="-6"/>
          <w:sz w:val="22"/>
          <w:szCs w:val="22"/>
        </w:rPr>
        <w:t xml:space="preserve">, vale a dire se si tratta di una </w:t>
      </w:r>
      <w:r w:rsidRPr="00907D7D">
        <w:rPr>
          <w:b/>
          <w:spacing w:val="-6"/>
          <w:sz w:val="22"/>
          <w:szCs w:val="22"/>
        </w:rPr>
        <w:t>reazione omogenea</w:t>
      </w:r>
      <w:r w:rsidRPr="00907D7D">
        <w:rPr>
          <w:spacing w:val="-6"/>
          <w:sz w:val="22"/>
          <w:szCs w:val="22"/>
        </w:rPr>
        <w:t xml:space="preserve"> (= i reagenti e i prodotti costituiscono un’unica fase; praticamente hanno tutti lo stesso stato di aggregazione) o di una </w:t>
      </w:r>
      <w:r w:rsidRPr="00907D7D">
        <w:rPr>
          <w:b/>
          <w:spacing w:val="-6"/>
          <w:sz w:val="22"/>
          <w:szCs w:val="22"/>
        </w:rPr>
        <w:t>reazione eterogenea</w:t>
      </w:r>
      <w:r w:rsidRPr="00907D7D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                 </w:t>
      </w:r>
      <w:r w:rsidRPr="00907D7D">
        <w:rPr>
          <w:spacing w:val="-6"/>
          <w:sz w:val="22"/>
          <w:szCs w:val="22"/>
        </w:rPr>
        <w:t>(</w:t>
      </w:r>
      <w:r>
        <w:rPr>
          <w:spacing w:val="-6"/>
          <w:sz w:val="22"/>
          <w:szCs w:val="22"/>
        </w:rPr>
        <w:t xml:space="preserve">= </w:t>
      </w:r>
      <w:r w:rsidRPr="00907D7D">
        <w:rPr>
          <w:spacing w:val="-6"/>
          <w:sz w:val="22"/>
          <w:szCs w:val="22"/>
        </w:rPr>
        <w:t xml:space="preserve">i reagenti e/o i prodotti hanno stati di aggregazione diversi). </w:t>
      </w:r>
    </w:p>
    <w:p w:rsidR="00907D7D" w:rsidRPr="00E41CD8" w:rsidRDefault="00907D7D" w:rsidP="00907D7D">
      <w:pPr>
        <w:ind w:left="709" w:hanging="1"/>
        <w:jc w:val="both"/>
        <w:rPr>
          <w:sz w:val="22"/>
          <w:szCs w:val="22"/>
        </w:rPr>
      </w:pPr>
      <w:r w:rsidRPr="00907D7D">
        <w:rPr>
          <w:spacing w:val="-6"/>
          <w:sz w:val="22"/>
          <w:szCs w:val="22"/>
        </w:rPr>
        <w:t>Nelle reazioni eterogenee</w:t>
      </w:r>
      <w:r w:rsidRPr="00907D7D">
        <w:rPr>
          <w:rFonts w:ascii="Calibri" w:hAnsi="Calibri"/>
          <w:spacing w:val="-6"/>
          <w:sz w:val="22"/>
          <w:szCs w:val="22"/>
        </w:rPr>
        <w:t xml:space="preserve"> </w:t>
      </w:r>
      <w:r w:rsidRPr="00907D7D">
        <w:rPr>
          <w:spacing w:val="-6"/>
          <w:sz w:val="22"/>
          <w:szCs w:val="22"/>
        </w:rPr>
        <w:t>è particolarmente importante anche la forma fisica dei reagenti (es. se si tratta di polveri), perché il tipo di contatto tra reagenti è fondamentale: la maggiore superficie di contatto che si produce tra reagenti finemente suddivisi aumenta enormemente la frequenza degli urti (</w:t>
      </w:r>
      <w:r w:rsidRPr="00907D7D">
        <w:rPr>
          <w:b/>
          <w:spacing w:val="-6"/>
          <w:sz w:val="22"/>
          <w:szCs w:val="22"/>
        </w:rPr>
        <w:t>diapositiva n. 17</w:t>
      </w:r>
      <w:r>
        <w:rPr>
          <w:sz w:val="22"/>
          <w:szCs w:val="22"/>
        </w:rPr>
        <w:t>)</w:t>
      </w:r>
      <w:r w:rsidRPr="00E41CD8">
        <w:rPr>
          <w:sz w:val="22"/>
          <w:szCs w:val="22"/>
        </w:rPr>
        <w:t>.</w:t>
      </w:r>
    </w:p>
    <w:p w:rsidR="00907D7D" w:rsidRPr="002902DC" w:rsidRDefault="00907D7D" w:rsidP="00907D7D">
      <w:pPr>
        <w:ind w:left="720"/>
        <w:jc w:val="both"/>
        <w:rPr>
          <w:sz w:val="12"/>
          <w:szCs w:val="12"/>
        </w:rPr>
      </w:pPr>
    </w:p>
    <w:p w:rsidR="00907D7D" w:rsidRDefault="00907D7D" w:rsidP="00907D7D">
      <w:pPr>
        <w:numPr>
          <w:ilvl w:val="0"/>
          <w:numId w:val="1"/>
        </w:numPr>
        <w:jc w:val="both"/>
        <w:rPr>
          <w:sz w:val="22"/>
          <w:szCs w:val="22"/>
        </w:rPr>
      </w:pPr>
      <w:r w:rsidRPr="00E41CD8">
        <w:rPr>
          <w:spacing w:val="-2"/>
          <w:sz w:val="22"/>
          <w:szCs w:val="22"/>
        </w:rPr>
        <w:t>L'</w:t>
      </w:r>
      <w:r w:rsidRPr="00E67F5A">
        <w:rPr>
          <w:b/>
          <w:color w:val="002060"/>
          <w:sz w:val="22"/>
          <w:szCs w:val="22"/>
        </w:rPr>
        <w:t xml:space="preserve">energia di attivazione </w:t>
      </w:r>
      <w:r w:rsidRPr="00E41CD8">
        <w:rPr>
          <w:spacing w:val="-2"/>
          <w:sz w:val="22"/>
          <w:szCs w:val="22"/>
        </w:rPr>
        <w:t>(che è caratteristica di ogni reazione) rappresenta lo “scoglio” da superare perché una reazione possa manifestarsi (</w:t>
      </w:r>
      <w:r w:rsidRPr="00E41CD8">
        <w:rPr>
          <w:b/>
          <w:spacing w:val="-2"/>
          <w:sz w:val="22"/>
          <w:szCs w:val="22"/>
        </w:rPr>
        <w:t>diapositiva n. 18</w:t>
      </w:r>
      <w:r>
        <w:rPr>
          <w:sz w:val="22"/>
          <w:szCs w:val="22"/>
        </w:rPr>
        <w:t>).</w:t>
      </w:r>
    </w:p>
    <w:p w:rsidR="00907D7D" w:rsidRPr="002902DC" w:rsidRDefault="00907D7D" w:rsidP="00907D7D">
      <w:pPr>
        <w:ind w:left="360"/>
        <w:jc w:val="both"/>
        <w:rPr>
          <w:sz w:val="12"/>
          <w:szCs w:val="12"/>
        </w:rPr>
      </w:pPr>
    </w:p>
    <w:p w:rsidR="00907D7D" w:rsidRPr="00E41CD8" w:rsidRDefault="00907D7D" w:rsidP="00907D7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>
        <w:t xml:space="preserve">a presenza di </w:t>
      </w:r>
      <w:r w:rsidRPr="00E67F5A">
        <w:rPr>
          <w:b/>
          <w:color w:val="002060"/>
          <w:sz w:val="22"/>
          <w:szCs w:val="22"/>
        </w:rPr>
        <w:t>catalizzatori</w:t>
      </w:r>
      <w:r>
        <w:rPr>
          <w:b/>
          <w:color w:val="002060"/>
          <w:sz w:val="22"/>
          <w:szCs w:val="22"/>
        </w:rPr>
        <w:t xml:space="preserve"> </w:t>
      </w:r>
      <w:r w:rsidRPr="00E41CD8">
        <w:rPr>
          <w:spacing w:val="-2"/>
          <w:sz w:val="22"/>
          <w:szCs w:val="22"/>
        </w:rPr>
        <w:t>(</w:t>
      </w:r>
      <w:r w:rsidRPr="00E41CD8">
        <w:rPr>
          <w:b/>
          <w:spacing w:val="-2"/>
          <w:sz w:val="22"/>
          <w:szCs w:val="22"/>
        </w:rPr>
        <w:t>diapositiva n. 1</w:t>
      </w:r>
      <w:r>
        <w:rPr>
          <w:b/>
          <w:spacing w:val="-2"/>
          <w:sz w:val="22"/>
          <w:szCs w:val="22"/>
        </w:rPr>
        <w:t>9</w:t>
      </w:r>
      <w:r>
        <w:rPr>
          <w:sz w:val="22"/>
          <w:szCs w:val="22"/>
        </w:rPr>
        <w:t>)</w:t>
      </w:r>
      <w:r>
        <w:t>.</w:t>
      </w:r>
    </w:p>
    <w:p w:rsidR="00907D7D" w:rsidRDefault="00907D7D" w:rsidP="00907D7D">
      <w:pPr>
        <w:ind w:left="720"/>
        <w:jc w:val="both"/>
        <w:rPr>
          <w:sz w:val="22"/>
          <w:szCs w:val="22"/>
        </w:rPr>
      </w:pPr>
      <w:r w:rsidRPr="00E41CD8">
        <w:rPr>
          <w:sz w:val="22"/>
          <w:szCs w:val="22"/>
        </w:rPr>
        <w:t>Per accelerare una reazione non sempre è possibile scaldare i reagenti, suddividerli oppure averli in  elevate concen</w:t>
      </w:r>
      <w:r>
        <w:rPr>
          <w:sz w:val="22"/>
          <w:szCs w:val="22"/>
        </w:rPr>
        <w:t xml:space="preserve">trazioni. È il caso della sintesi di acqua da idrogeno ed ossigeno: </w:t>
      </w:r>
      <w:r w:rsidRPr="00E41CD8">
        <w:rPr>
          <w:b/>
          <w:bCs/>
          <w:sz w:val="22"/>
          <w:szCs w:val="22"/>
        </w:rPr>
        <w:t>2 H</w:t>
      </w:r>
      <w:r w:rsidRPr="00E41CD8">
        <w:rPr>
          <w:b/>
          <w:bCs/>
          <w:sz w:val="22"/>
          <w:szCs w:val="22"/>
          <w:vertAlign w:val="subscript"/>
        </w:rPr>
        <w:t>2</w:t>
      </w:r>
      <w:r w:rsidRPr="00E41CD8">
        <w:rPr>
          <w:b/>
          <w:bCs/>
          <w:sz w:val="22"/>
          <w:szCs w:val="22"/>
        </w:rPr>
        <w:t xml:space="preserve"> + O</w:t>
      </w:r>
      <w:r w:rsidRPr="00E41CD8">
        <w:rPr>
          <w:b/>
          <w:bCs/>
          <w:sz w:val="22"/>
          <w:szCs w:val="22"/>
          <w:vertAlign w:val="subscript"/>
        </w:rPr>
        <w:t xml:space="preserve">2 </w:t>
      </w:r>
      <w:r w:rsidRPr="00E41CD8">
        <w:rPr>
          <w:rFonts w:ascii="Cambria Math" w:hAnsi="Cambria Math" w:cs="Cambria Math"/>
          <w:b/>
          <w:bCs/>
          <w:sz w:val="22"/>
          <w:szCs w:val="22"/>
        </w:rPr>
        <w:t>⇆</w:t>
      </w:r>
      <w:r w:rsidRPr="00E41CD8">
        <w:rPr>
          <w:b/>
          <w:bCs/>
          <w:sz w:val="22"/>
          <w:szCs w:val="22"/>
        </w:rPr>
        <w:t xml:space="preserve"> 2 H</w:t>
      </w:r>
      <w:r w:rsidRPr="00E41CD8">
        <w:rPr>
          <w:b/>
          <w:bCs/>
          <w:sz w:val="22"/>
          <w:szCs w:val="22"/>
          <w:vertAlign w:val="subscript"/>
        </w:rPr>
        <w:t>2</w:t>
      </w:r>
      <w:r w:rsidRPr="00E41CD8">
        <w:rPr>
          <w:b/>
          <w:bCs/>
          <w:sz w:val="22"/>
          <w:szCs w:val="22"/>
        </w:rPr>
        <w:t>O</w:t>
      </w:r>
      <w:r>
        <w:rPr>
          <w:sz w:val="22"/>
          <w:szCs w:val="22"/>
        </w:rPr>
        <w:t xml:space="preserve">, per la quale </w:t>
      </w:r>
      <w:r w:rsidRPr="00E67F5A">
        <w:rPr>
          <w:sz w:val="22"/>
          <w:szCs w:val="22"/>
        </w:rPr>
        <w:t xml:space="preserve">la </w:t>
      </w:r>
      <w:r>
        <w:rPr>
          <w:sz w:val="22"/>
          <w:szCs w:val="22"/>
        </w:rPr>
        <w:t xml:space="preserve">velocità della reazione aumenta solo se </w:t>
      </w:r>
      <w:r w:rsidRPr="00E67F5A">
        <w:rPr>
          <w:sz w:val="22"/>
          <w:szCs w:val="22"/>
        </w:rPr>
        <w:t>abbassiamo l’energia di attivazione ed avviciniamo tra loro i reagenti, in modo che entrino in contatto con le zone che effettivamente reagiscono</w:t>
      </w:r>
      <w:r>
        <w:rPr>
          <w:sz w:val="22"/>
          <w:szCs w:val="22"/>
        </w:rPr>
        <w:t xml:space="preserve">. </w:t>
      </w:r>
    </w:p>
    <w:p w:rsidR="00907D7D" w:rsidRDefault="00907D7D" w:rsidP="00907D7D">
      <w:pPr>
        <w:ind w:left="720"/>
        <w:jc w:val="both"/>
        <w:rPr>
          <w:sz w:val="22"/>
          <w:szCs w:val="22"/>
        </w:rPr>
      </w:pPr>
      <w:r w:rsidRPr="00907D7D">
        <w:rPr>
          <w:spacing w:val="-2"/>
          <w:sz w:val="22"/>
          <w:szCs w:val="22"/>
        </w:rPr>
        <w:t>Come elemento di velocizzazione si utilizza il platino (= catalizzatore), che, legando temporaneamente l’idrogeno, fa aumentare la concentrazione e liberare calore che rompe i legami, con conseguente aumento della frequenza degli urti efficaci</w:t>
      </w:r>
      <w:r>
        <w:rPr>
          <w:sz w:val="22"/>
          <w:szCs w:val="22"/>
        </w:rPr>
        <w:t>.</w:t>
      </w:r>
    </w:p>
    <w:p w:rsidR="00907D7D" w:rsidRDefault="00907D7D" w:rsidP="00907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Pertanto, in presenza di platino, l</w:t>
      </w:r>
      <w:r w:rsidRPr="00E67F5A">
        <w:rPr>
          <w:sz w:val="22"/>
          <w:szCs w:val="22"/>
        </w:rPr>
        <w:t>a reazione avviene velocemente ed a freddo</w:t>
      </w:r>
      <w:r>
        <w:rPr>
          <w:sz w:val="22"/>
          <w:szCs w:val="22"/>
        </w:rPr>
        <w:t xml:space="preserve">. </w:t>
      </w:r>
    </w:p>
    <w:p w:rsidR="00907D7D" w:rsidRPr="00E67F5A" w:rsidRDefault="00907D7D" w:rsidP="00907D7D">
      <w:pPr>
        <w:ind w:left="720"/>
        <w:jc w:val="both"/>
        <w:rPr>
          <w:sz w:val="22"/>
          <w:szCs w:val="22"/>
        </w:rPr>
      </w:pPr>
      <w:r w:rsidRPr="00E67F5A">
        <w:rPr>
          <w:sz w:val="22"/>
          <w:szCs w:val="22"/>
        </w:rPr>
        <w:t>I</w:t>
      </w:r>
      <w:r>
        <w:rPr>
          <w:sz w:val="22"/>
          <w:szCs w:val="22"/>
        </w:rPr>
        <w:t xml:space="preserve">noltre, </w:t>
      </w:r>
      <w:r w:rsidRPr="00E67F5A">
        <w:rPr>
          <w:b/>
          <w:sz w:val="22"/>
          <w:szCs w:val="22"/>
        </w:rPr>
        <w:t>il platino non viene consumato, in quanto di fatto non partecipa alla reazione</w:t>
      </w:r>
      <w:r>
        <w:rPr>
          <w:sz w:val="22"/>
          <w:szCs w:val="22"/>
        </w:rPr>
        <w:t>.</w:t>
      </w:r>
      <w:r w:rsidRPr="00E67F5A">
        <w:rPr>
          <w:sz w:val="22"/>
          <w:szCs w:val="22"/>
        </w:rPr>
        <w:t xml:space="preserve"> </w:t>
      </w:r>
    </w:p>
    <w:p w:rsidR="00907D7D" w:rsidRPr="00E67F5A" w:rsidRDefault="00907D7D" w:rsidP="00907D7D">
      <w:pPr>
        <w:ind w:left="720"/>
        <w:jc w:val="both"/>
        <w:rPr>
          <w:sz w:val="22"/>
          <w:szCs w:val="22"/>
        </w:rPr>
      </w:pPr>
    </w:p>
    <w:p w:rsidR="00907D7D" w:rsidRPr="00E67F5A" w:rsidRDefault="00907D7D" w:rsidP="00907D7D">
      <w:pPr>
        <w:ind w:left="720"/>
        <w:jc w:val="both"/>
        <w:rPr>
          <w:sz w:val="22"/>
          <w:szCs w:val="22"/>
        </w:rPr>
      </w:pPr>
    </w:p>
    <w:p w:rsidR="00907D7D" w:rsidRPr="00E67F5A" w:rsidRDefault="00907D7D" w:rsidP="00907D7D">
      <w:pPr>
        <w:ind w:left="720"/>
        <w:jc w:val="both"/>
        <w:rPr>
          <w:sz w:val="22"/>
          <w:szCs w:val="22"/>
        </w:rPr>
      </w:pPr>
    </w:p>
    <w:p w:rsidR="00907D7D" w:rsidRDefault="00907D7D" w:rsidP="00907D7D">
      <w:pPr>
        <w:ind w:left="720"/>
        <w:jc w:val="both"/>
        <w:rPr>
          <w:sz w:val="22"/>
          <w:szCs w:val="22"/>
        </w:rPr>
      </w:pPr>
    </w:p>
    <w:p w:rsidR="00907D7D" w:rsidRPr="00E41CD8" w:rsidRDefault="00907D7D" w:rsidP="00907D7D">
      <w:pPr>
        <w:ind w:left="720"/>
        <w:jc w:val="both"/>
        <w:rPr>
          <w:sz w:val="22"/>
          <w:szCs w:val="22"/>
        </w:rPr>
      </w:pPr>
    </w:p>
    <w:p w:rsidR="00907D7D" w:rsidRPr="00E41CD8" w:rsidRDefault="00907D7D" w:rsidP="00907D7D">
      <w:pPr>
        <w:ind w:left="720"/>
        <w:jc w:val="both"/>
        <w:rPr>
          <w:sz w:val="22"/>
          <w:szCs w:val="22"/>
        </w:rPr>
      </w:pPr>
    </w:p>
    <w:p w:rsidR="00907D7D" w:rsidRPr="002902DC" w:rsidRDefault="00907D7D" w:rsidP="00907D7D">
      <w:pPr>
        <w:jc w:val="both"/>
        <w:rPr>
          <w:sz w:val="22"/>
          <w:szCs w:val="22"/>
        </w:rPr>
      </w:pPr>
    </w:p>
    <w:p w:rsidR="00907D7D" w:rsidRPr="002902DC" w:rsidRDefault="00907D7D" w:rsidP="00907D7D">
      <w:pPr>
        <w:ind w:left="360"/>
        <w:jc w:val="both"/>
        <w:rPr>
          <w:sz w:val="12"/>
          <w:szCs w:val="12"/>
        </w:rPr>
      </w:pPr>
    </w:p>
    <w:tbl>
      <w:tblPr>
        <w:tblW w:w="0" w:type="auto"/>
        <w:tblLayout w:type="fixed"/>
        <w:tblLook w:val="04A0"/>
      </w:tblPr>
      <w:tblGrid>
        <w:gridCol w:w="6345"/>
        <w:gridCol w:w="3769"/>
      </w:tblGrid>
      <w:tr w:rsidR="00907D7D" w:rsidRPr="00B84E85" w:rsidTr="00745AB6">
        <w:tc>
          <w:tcPr>
            <w:tcW w:w="6345" w:type="dxa"/>
            <w:vAlign w:val="center"/>
          </w:tcPr>
          <w:p w:rsidR="00907D7D" w:rsidRDefault="00907D7D" w:rsidP="00745AB6">
            <w:pPr>
              <w:jc w:val="both"/>
            </w:pPr>
            <w:r>
              <w:rPr>
                <w:b/>
                <w:spacing w:val="-2"/>
                <w:sz w:val="22"/>
                <w:szCs w:val="22"/>
              </w:rPr>
              <w:lastRenderedPageBreak/>
              <w:t>D</w:t>
            </w:r>
            <w:r w:rsidRPr="00E41CD8">
              <w:rPr>
                <w:b/>
                <w:spacing w:val="-2"/>
                <w:sz w:val="22"/>
                <w:szCs w:val="22"/>
              </w:rPr>
              <w:t xml:space="preserve">iapositiva n. </w:t>
            </w:r>
            <w:r>
              <w:rPr>
                <w:b/>
                <w:spacing w:val="-2"/>
                <w:sz w:val="22"/>
                <w:szCs w:val="22"/>
              </w:rPr>
              <w:t>20</w:t>
            </w:r>
          </w:p>
          <w:p w:rsidR="00907D7D" w:rsidRDefault="00907D7D" w:rsidP="00745AB6">
            <w:pPr>
              <w:jc w:val="both"/>
            </w:pPr>
            <w:r w:rsidRPr="00B84E85">
              <w:rPr>
                <w:sz w:val="22"/>
                <w:szCs w:val="22"/>
              </w:rPr>
              <w:t xml:space="preserve">I catalizzatori sono sostanze che aggiunte in piccole quantità ad una reazione chimica la accelerano senza venir consumati durante la reazione stessa. </w:t>
            </w:r>
          </w:p>
          <w:p w:rsidR="00907D7D" w:rsidRPr="00B84E85" w:rsidRDefault="00907D7D" w:rsidP="00745AB6">
            <w:pPr>
              <w:jc w:val="both"/>
            </w:pPr>
            <w:r w:rsidRPr="00B84E85">
              <w:rPr>
                <w:sz w:val="22"/>
                <w:szCs w:val="22"/>
              </w:rPr>
              <w:t xml:space="preserve">Un catalizzatore presenta infatti la caratteristica di trovarsi sempre inalterato alla fine di ogni reazione. </w:t>
            </w:r>
          </w:p>
          <w:p w:rsidR="00907D7D" w:rsidRPr="00B84E85" w:rsidRDefault="00907D7D" w:rsidP="00745AB6">
            <w:pPr>
              <w:jc w:val="both"/>
            </w:pPr>
            <w:r w:rsidRPr="00B84E85">
              <w:rPr>
                <w:sz w:val="22"/>
                <w:szCs w:val="22"/>
              </w:rPr>
              <w:t xml:space="preserve">I principi di funzionamento </w:t>
            </w:r>
            <w:r>
              <w:rPr>
                <w:sz w:val="22"/>
                <w:szCs w:val="22"/>
              </w:rPr>
              <w:t>dei</w:t>
            </w:r>
            <w:r w:rsidRPr="00B84E85">
              <w:rPr>
                <w:sz w:val="22"/>
                <w:szCs w:val="22"/>
              </w:rPr>
              <w:t xml:space="preserve"> catalizzator</w:t>
            </w:r>
            <w:r>
              <w:rPr>
                <w:sz w:val="22"/>
                <w:szCs w:val="22"/>
              </w:rPr>
              <w:t>i, che trovano un impiego vastissimo,</w:t>
            </w:r>
            <w:r w:rsidRPr="00B84E85">
              <w:rPr>
                <w:sz w:val="22"/>
                <w:szCs w:val="22"/>
              </w:rPr>
              <w:t xml:space="preserve"> sono diversi e non sempre perfettamente chiariti. In generale un catalizzatore permette alle molecole di reagire attraverso un meccanismo differente e più conveniente dal punto di vista energetico. Infatti, un catalizzatore abbassa l’energia di attivazione di una reazione.</w:t>
            </w:r>
          </w:p>
        </w:tc>
        <w:tc>
          <w:tcPr>
            <w:tcW w:w="3769" w:type="dxa"/>
          </w:tcPr>
          <w:p w:rsidR="00907D7D" w:rsidRPr="00B84E85" w:rsidRDefault="00907D7D" w:rsidP="00745AB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05685" cy="1964055"/>
                  <wp:effectExtent l="19050" t="0" r="0" b="0"/>
                  <wp:docPr id="7" name="Immagine 7" descr="catalizzat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talizzat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1964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D7D" w:rsidRDefault="00907D7D" w:rsidP="00907D7D">
      <w:pPr>
        <w:jc w:val="both"/>
        <w:rPr>
          <w:sz w:val="22"/>
          <w:szCs w:val="22"/>
        </w:rPr>
      </w:pPr>
    </w:p>
    <w:p w:rsidR="00907D7D" w:rsidRPr="004F58B9" w:rsidRDefault="00907D7D" w:rsidP="00907D7D">
      <w:pPr>
        <w:jc w:val="both"/>
        <w:rPr>
          <w:sz w:val="22"/>
          <w:szCs w:val="22"/>
        </w:rPr>
      </w:pPr>
      <w:r w:rsidRPr="00260704">
        <w:rPr>
          <w:bCs/>
          <w:sz w:val="22"/>
          <w:szCs w:val="22"/>
        </w:rPr>
        <w:t>Gli</w:t>
      </w:r>
      <w:r>
        <w:rPr>
          <w:b/>
          <w:bCs/>
          <w:sz w:val="22"/>
          <w:szCs w:val="22"/>
        </w:rPr>
        <w:t xml:space="preserve"> </w:t>
      </w:r>
      <w:r w:rsidRPr="00260704">
        <w:rPr>
          <w:b/>
          <w:bCs/>
          <w:color w:val="002060"/>
          <w:sz w:val="22"/>
          <w:szCs w:val="22"/>
        </w:rPr>
        <w:t>enzimi</w:t>
      </w:r>
      <w:r w:rsidRPr="00260704">
        <w:rPr>
          <w:color w:val="002060"/>
          <w:sz w:val="22"/>
          <w:szCs w:val="22"/>
        </w:rPr>
        <w:t xml:space="preserve"> </w:t>
      </w:r>
      <w:r w:rsidRPr="00E41CD8">
        <w:rPr>
          <w:spacing w:val="-2"/>
          <w:sz w:val="22"/>
          <w:szCs w:val="22"/>
        </w:rPr>
        <w:t>(</w:t>
      </w:r>
      <w:r w:rsidRPr="00E41CD8">
        <w:rPr>
          <w:b/>
          <w:spacing w:val="-2"/>
          <w:sz w:val="22"/>
          <w:szCs w:val="22"/>
        </w:rPr>
        <w:t xml:space="preserve">diapositiva n. </w:t>
      </w:r>
      <w:r>
        <w:rPr>
          <w:b/>
          <w:spacing w:val="-2"/>
          <w:sz w:val="22"/>
          <w:szCs w:val="22"/>
        </w:rPr>
        <w:t>21</w:t>
      </w:r>
      <w:r>
        <w:rPr>
          <w:sz w:val="22"/>
          <w:szCs w:val="22"/>
        </w:rPr>
        <w:t xml:space="preserve">) sono una </w:t>
      </w:r>
      <w:r w:rsidRPr="00260704">
        <w:rPr>
          <w:sz w:val="22"/>
          <w:szCs w:val="22"/>
        </w:rPr>
        <w:t>particolare classe di proteine con funzione di catalizzatori biologici</w:t>
      </w:r>
      <w:r w:rsidRPr="004F58B9">
        <w:rPr>
          <w:sz w:val="22"/>
          <w:szCs w:val="22"/>
        </w:rPr>
        <w:t>, vale a dire che abbassano l’energia di attivazione delle reazioni che avvengono negli organismi viventi.</w:t>
      </w:r>
    </w:p>
    <w:p w:rsidR="00907D7D" w:rsidRDefault="00907D7D" w:rsidP="00907D7D">
      <w:pPr>
        <w:jc w:val="both"/>
        <w:rPr>
          <w:sz w:val="22"/>
          <w:szCs w:val="22"/>
        </w:rPr>
      </w:pPr>
      <w:r w:rsidRPr="00260704">
        <w:rPr>
          <w:sz w:val="22"/>
          <w:szCs w:val="22"/>
        </w:rPr>
        <w:t>Attivi in tutti i tipi di cellule, rendono possibile lo svolgimento contemporaneo, e senza interferenza, di moltissime reazioni chimiche, a basse temperature e con concentrazioni ridotte</w:t>
      </w:r>
    </w:p>
    <w:p w:rsidR="00907D7D" w:rsidRDefault="00907D7D" w:rsidP="00907D7D">
      <w:pPr>
        <w:jc w:val="both"/>
        <w:rPr>
          <w:sz w:val="22"/>
          <w:szCs w:val="22"/>
        </w:rPr>
      </w:pPr>
      <w:r w:rsidRPr="00260704">
        <w:rPr>
          <w:sz w:val="22"/>
          <w:szCs w:val="22"/>
        </w:rPr>
        <w:t xml:space="preserve">Il primo modello </w:t>
      </w:r>
      <w:r>
        <w:rPr>
          <w:sz w:val="22"/>
          <w:szCs w:val="22"/>
        </w:rPr>
        <w:t>messo a punto per spiegare come agiscono gli enzimi e, soprattutto, perché ogni enzima sia specifico per il suo substrato (substrato è il termine generico con cui si indicano i reagenti di una reazione enzimatica) fu</w:t>
      </w:r>
      <w:r w:rsidRPr="00260704">
        <w:rPr>
          <w:sz w:val="22"/>
          <w:szCs w:val="22"/>
        </w:rPr>
        <w:t xml:space="preserve"> suggerito da </w:t>
      </w:r>
      <w:hyperlink r:id="rId21" w:tooltip="Hermann Emil Fischer" w:history="1">
        <w:r w:rsidRPr="00260704">
          <w:rPr>
            <w:sz w:val="22"/>
            <w:szCs w:val="22"/>
          </w:rPr>
          <w:t xml:space="preserve"> Fischer</w:t>
        </w:r>
      </w:hyperlink>
      <w:r w:rsidRPr="00260704">
        <w:rPr>
          <w:sz w:val="22"/>
          <w:szCs w:val="22"/>
        </w:rPr>
        <w:t> </w:t>
      </w:r>
      <w:r>
        <w:rPr>
          <w:sz w:val="22"/>
          <w:szCs w:val="22"/>
        </w:rPr>
        <w:t>(</w:t>
      </w:r>
      <w:hyperlink r:id="rId22" w:tooltip="1894" w:history="1">
        <w:r w:rsidRPr="00260704">
          <w:rPr>
            <w:sz w:val="22"/>
            <w:szCs w:val="22"/>
          </w:rPr>
          <w:t>1894</w:t>
        </w:r>
      </w:hyperlink>
      <w:r>
        <w:rPr>
          <w:sz w:val="22"/>
          <w:szCs w:val="22"/>
        </w:rPr>
        <w:t xml:space="preserve">): </w:t>
      </w:r>
      <w:r w:rsidRPr="00260704">
        <w:rPr>
          <w:sz w:val="22"/>
          <w:szCs w:val="22"/>
        </w:rPr>
        <w:t>enzima e substrato possiedono una forma esattamente complementare che ne permette un incastro perfetto</w:t>
      </w:r>
      <w:r>
        <w:rPr>
          <w:sz w:val="22"/>
          <w:szCs w:val="22"/>
        </w:rPr>
        <w:t xml:space="preserve"> (è per questo motivo che spesso si parla di modello “</w:t>
      </w:r>
      <w:r w:rsidRPr="00260704">
        <w:rPr>
          <w:sz w:val="22"/>
          <w:szCs w:val="22"/>
        </w:rPr>
        <w:t>chiave-</w:t>
      </w:r>
      <w:hyperlink r:id="rId23" w:tooltip="Serratura" w:history="1">
        <w:r w:rsidRPr="00260704">
          <w:rPr>
            <w:sz w:val="22"/>
            <w:szCs w:val="22"/>
          </w:rPr>
          <w:t>serratura</w:t>
        </w:r>
      </w:hyperlink>
      <w:r>
        <w:rPr>
          <w:sz w:val="22"/>
          <w:szCs w:val="22"/>
        </w:rPr>
        <w:t>”</w:t>
      </w:r>
      <w:r w:rsidRPr="00260704">
        <w:rPr>
          <w:sz w:val="22"/>
          <w:szCs w:val="22"/>
        </w:rPr>
        <w:t xml:space="preserve">. </w:t>
      </w:r>
    </w:p>
    <w:p w:rsidR="00907D7D" w:rsidRPr="00260704" w:rsidRDefault="00907D7D" w:rsidP="00907D7D">
      <w:pPr>
        <w:jc w:val="both"/>
        <w:rPr>
          <w:sz w:val="22"/>
          <w:szCs w:val="22"/>
        </w:rPr>
      </w:pPr>
    </w:p>
    <w:p w:rsidR="00907D7D" w:rsidRDefault="00907D7D" w:rsidP="00907D7D">
      <w:pPr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L</w:t>
      </w:r>
      <w:r w:rsidR="00FF097A">
        <w:rPr>
          <w:spacing w:val="-2"/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 w:rsidRPr="00E41CD8">
        <w:rPr>
          <w:b/>
          <w:spacing w:val="-2"/>
          <w:sz w:val="22"/>
          <w:szCs w:val="22"/>
        </w:rPr>
        <w:t>diapositiv</w:t>
      </w:r>
      <w:r w:rsidR="00FF097A">
        <w:rPr>
          <w:b/>
          <w:spacing w:val="-2"/>
          <w:sz w:val="22"/>
          <w:szCs w:val="22"/>
        </w:rPr>
        <w:t>a</w:t>
      </w:r>
      <w:r w:rsidRPr="00E41CD8">
        <w:rPr>
          <w:b/>
          <w:spacing w:val="-2"/>
          <w:sz w:val="22"/>
          <w:szCs w:val="22"/>
        </w:rPr>
        <w:t xml:space="preserve"> n. </w:t>
      </w:r>
      <w:r>
        <w:rPr>
          <w:b/>
          <w:spacing w:val="-2"/>
          <w:sz w:val="22"/>
          <w:szCs w:val="22"/>
        </w:rPr>
        <w:t>22</w:t>
      </w:r>
      <w:r>
        <w:rPr>
          <w:spacing w:val="-2"/>
          <w:sz w:val="22"/>
          <w:szCs w:val="22"/>
        </w:rPr>
        <w:t xml:space="preserve"> schematizza e ricapitola le principali argomentazioni fin qui trattate.</w:t>
      </w:r>
    </w:p>
    <w:p w:rsidR="00BF16D5" w:rsidRDefault="00BF16D5"/>
    <w:sectPr w:rsidR="00BF16D5" w:rsidSect="00907D7D">
      <w:footerReference w:type="even" r:id="rId24"/>
      <w:footerReference w:type="default" r:id="rId25"/>
      <w:pgSz w:w="11907" w:h="16839" w:code="9"/>
      <w:pgMar w:top="1134" w:right="1134" w:bottom="1157" w:left="1134" w:header="720" w:footer="720" w:gutter="0"/>
      <w:pgNumType w:start="1" w:chapStyle="1" w:chapSep="period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88F" w:rsidRDefault="001D388F" w:rsidP="001B629C">
      <w:r>
        <w:separator/>
      </w:r>
    </w:p>
  </w:endnote>
  <w:endnote w:type="continuationSeparator" w:id="1">
    <w:p w:rsidR="001D388F" w:rsidRDefault="001D388F" w:rsidP="001B6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66C" w:rsidRDefault="001B629C" w:rsidP="003C351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07D7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3366C" w:rsidRDefault="001D388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66C" w:rsidRDefault="001B629C" w:rsidP="003C351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07D7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F097A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73366C" w:rsidRDefault="001D388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88F" w:rsidRDefault="001D388F" w:rsidP="001B629C">
      <w:r>
        <w:separator/>
      </w:r>
    </w:p>
  </w:footnote>
  <w:footnote w:type="continuationSeparator" w:id="1">
    <w:p w:rsidR="001D388F" w:rsidRDefault="001D388F" w:rsidP="001B62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D2048"/>
    <w:multiLevelType w:val="hybridMultilevel"/>
    <w:tmpl w:val="098C9F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D7D"/>
    <w:rsid w:val="001B629C"/>
    <w:rsid w:val="001D388F"/>
    <w:rsid w:val="00907D7D"/>
    <w:rsid w:val="00BF16D5"/>
    <w:rsid w:val="00C7647C"/>
    <w:rsid w:val="00FF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07D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07D7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907D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D7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t.wikipedia.org/wiki/Hermann_Emil_Fischer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hyperlink" Target="http://it.wikipedia.org/wiki/Serratura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hyperlink" Target="http://it.wikipedia.org/wiki/189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9621</Characters>
  <Application>Microsoft Office Word</Application>
  <DocSecurity>0</DocSecurity>
  <Lines>80</Lines>
  <Paragraphs>22</Paragraphs>
  <ScaleCrop>false</ScaleCrop>
  <Company/>
  <LinksUpToDate>false</LinksUpToDate>
  <CharactersWithSpaces>11286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cp:lastPrinted>2014-04-29T17:27:00Z</cp:lastPrinted>
  <dcterms:created xsi:type="dcterms:W3CDTF">2014-06-02T10:32:00Z</dcterms:created>
  <dcterms:modified xsi:type="dcterms:W3CDTF">2014-06-02T10:32:00Z</dcterms:modified>
</cp:coreProperties>
</file>